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DED2" w14:textId="77777777" w:rsidR="00943526" w:rsidRPr="00437D53" w:rsidRDefault="00943526" w:rsidP="00943526">
      <w:pPr>
        <w:pStyle w:val="NoSpacing"/>
        <w:rPr>
          <w:sz w:val="16"/>
          <w:lang w:val="en-GB" w:eastAsia="fr-FR"/>
        </w:rPr>
      </w:pPr>
      <w:r w:rsidRPr="00437D53">
        <w:rPr>
          <w:noProof/>
          <w:sz w:val="16"/>
          <w:lang w:val="en-GB" w:eastAsia="en-GB"/>
        </w:rPr>
        <w:drawing>
          <wp:anchor distT="36576" distB="36576" distL="36576" distR="36576" simplePos="0" relativeHeight="251658240" behindDoc="0" locked="0" layoutInCell="1" allowOverlap="1" wp14:anchorId="16C92B5F" wp14:editId="3E919655">
            <wp:simplePos x="0" y="0"/>
            <wp:positionH relativeFrom="column">
              <wp:posOffset>-109220</wp:posOffset>
            </wp:positionH>
            <wp:positionV relativeFrom="paragraph">
              <wp:posOffset>-59055</wp:posOffset>
            </wp:positionV>
            <wp:extent cx="1990725" cy="1000125"/>
            <wp:effectExtent l="19050" t="0" r="9525" b="0"/>
            <wp:wrapNone/>
            <wp:docPr id="17" name="Image 10" descr="j021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j0216153"/>
                    <pic:cNvPicPr>
                      <a:picLocks noChangeAspect="1" noChangeArrowheads="1"/>
                    </pic:cNvPicPr>
                  </pic:nvPicPr>
                  <pic:blipFill>
                    <a:blip r:embed="rId8" cstate="print"/>
                    <a:srcRect/>
                    <a:stretch>
                      <a:fillRect/>
                    </a:stretch>
                  </pic:blipFill>
                  <pic:spPr bwMode="auto">
                    <a:xfrm>
                      <a:off x="0" y="0"/>
                      <a:ext cx="1990725" cy="1000125"/>
                    </a:xfrm>
                    <a:prstGeom prst="rect">
                      <a:avLst/>
                    </a:prstGeom>
                    <a:noFill/>
                    <a:ln w="0" algn="in">
                      <a:noFill/>
                      <a:miter lim="800000"/>
                      <a:headEnd/>
                      <a:tailEnd/>
                    </a:ln>
                  </pic:spPr>
                </pic:pic>
              </a:graphicData>
            </a:graphic>
          </wp:anchor>
        </w:drawing>
      </w:r>
    </w:p>
    <w:p w14:paraId="1BAD0E02" w14:textId="77777777" w:rsidR="00943526" w:rsidRPr="00437D53" w:rsidRDefault="00D04B77" w:rsidP="00943526">
      <w:pPr>
        <w:pStyle w:val="NoSpacing"/>
        <w:rPr>
          <w:sz w:val="16"/>
          <w:lang w:val="en-GB" w:eastAsia="fr-FR"/>
        </w:rPr>
      </w:pPr>
      <w:r w:rsidRPr="00437D53">
        <w:rPr>
          <w:noProof/>
          <w:sz w:val="16"/>
          <w:lang w:val="en-GB" w:eastAsia="en-GB"/>
        </w:rPr>
        <mc:AlternateContent>
          <mc:Choice Requires="wps">
            <w:drawing>
              <wp:anchor distT="0" distB="0" distL="114300" distR="114300" simplePos="0" relativeHeight="251664384" behindDoc="1" locked="0" layoutInCell="1" allowOverlap="1" wp14:anchorId="724104E8" wp14:editId="436623CE">
                <wp:simplePos x="0" y="0"/>
                <wp:positionH relativeFrom="column">
                  <wp:posOffset>1770381</wp:posOffset>
                </wp:positionH>
                <wp:positionV relativeFrom="paragraph">
                  <wp:posOffset>66675</wp:posOffset>
                </wp:positionV>
                <wp:extent cx="3111500" cy="438150"/>
                <wp:effectExtent l="0" t="0" r="1270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438150"/>
                        </a:xfrm>
                        <a:prstGeom prst="rect">
                          <a:avLst/>
                        </a:prstGeom>
                        <a:solidFill>
                          <a:srgbClr val="FFFFFF"/>
                        </a:solidFill>
                        <a:ln w="9525">
                          <a:solidFill>
                            <a:schemeClr val="bg1">
                              <a:lumMod val="100000"/>
                              <a:lumOff val="0"/>
                            </a:schemeClr>
                          </a:solidFill>
                          <a:miter lim="800000"/>
                          <a:headEnd/>
                          <a:tailEnd/>
                        </a:ln>
                      </wps:spPr>
                      <wps:txbx>
                        <w:txbxContent>
                          <w:p w14:paraId="09A9F508" w14:textId="77777777" w:rsidR="00B43C18" w:rsidRPr="00EA7D5A" w:rsidRDefault="00B43C18" w:rsidP="00943526">
                            <w:pPr>
                              <w:spacing w:after="0"/>
                              <w:rPr>
                                <w:rFonts w:ascii="Kunstler Script" w:hAnsi="Kunstler Script"/>
                                <w:b/>
                                <w:sz w:val="6"/>
                                <w:szCs w:val="18"/>
                              </w:rPr>
                            </w:pPr>
                            <w:r w:rsidRPr="003D3295">
                              <w:rPr>
                                <w:rFonts w:ascii="Candara" w:hAnsi="Candara" w:cs="Calibri"/>
                                <w:i/>
                                <w:color w:val="E36C0A"/>
                                <w:sz w:val="3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r w:rsidRPr="00D04B77">
                              <w:rPr>
                                <w:rFonts w:ascii="Candara" w:hAnsi="Candara" w:cs="Calibri"/>
                                <w:i/>
                                <w:color w:val="E36C0A"/>
                                <w:sz w:val="44"/>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5829E13D" w14:textId="77777777" w:rsidR="00B43C18" w:rsidRDefault="00B43C18" w:rsidP="009435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104E8" id="_x0000_t202" coordsize="21600,21600" o:spt="202" path="m,l,21600r21600,l21600,xe">
                <v:stroke joinstyle="miter"/>
                <v:path gradientshapeok="t" o:connecttype="rect"/>
              </v:shapetype>
              <v:shape id="Text Box 5" o:spid="_x0000_s1026" type="#_x0000_t202" style="position:absolute;margin-left:139.4pt;margin-top:5.25pt;width:245pt;height: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" strokecolor="white [3212]">
                <v:textbox>
                  <w:txbxContent>
                    <w:p w14:paraId="09A9F508" w14:textId="77777777" w:rsidR="00B43C18" w:rsidRPr="00EA7D5A" w:rsidRDefault="00B43C18" w:rsidP="00943526">
                      <w:pPr>
                        <w:spacing w:after="0"/>
                        <w:rPr>
                          <w:rFonts w:ascii="Kunstler Script" w:hAnsi="Kunstler Script"/>
                          <w:b/>
                          <w:sz w:val="6"/>
                          <w:szCs w:val="18"/>
                        </w:rPr>
                      </w:pPr>
                      <w:r w:rsidRPr="003D3295">
                        <w:rPr>
                          <w:rFonts w:ascii="Candara" w:hAnsi="Candara" w:cs="Calibri"/>
                          <w:i/>
                          <w:color w:val="E36C0A"/>
                          <w:sz w:val="32"/>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Les Rayons de la Transparence </w:t>
                      </w:r>
                      <w:r w:rsidRPr="00D04B77">
                        <w:rPr>
                          <w:rFonts w:ascii="Candara" w:hAnsi="Candara" w:cs="Calibri"/>
                          <w:i/>
                          <w:color w:val="E36C0A"/>
                          <w:sz w:val="44"/>
                          <w:szCs w:val="6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5829E13D" w14:textId="77777777" w:rsidR="00B43C18" w:rsidRDefault="00B43C18" w:rsidP="00943526"/>
                  </w:txbxContent>
                </v:textbox>
              </v:shape>
            </w:pict>
          </mc:Fallback>
        </mc:AlternateContent>
      </w:r>
    </w:p>
    <w:p w14:paraId="58FF35F8" w14:textId="77777777" w:rsidR="00943526" w:rsidRPr="00437D53" w:rsidRDefault="00943526" w:rsidP="00943526">
      <w:pPr>
        <w:pStyle w:val="NoSpacing"/>
        <w:rPr>
          <w:sz w:val="16"/>
          <w:lang w:val="en-GB" w:eastAsia="fr-FR"/>
        </w:rPr>
      </w:pPr>
    </w:p>
    <w:p w14:paraId="51C663BA" w14:textId="77777777" w:rsidR="00943526" w:rsidRPr="00437D53" w:rsidRDefault="00611256" w:rsidP="00943526">
      <w:pPr>
        <w:pStyle w:val="NoSpacing"/>
        <w:rPr>
          <w:sz w:val="20"/>
          <w:lang w:val="en-GB" w:eastAsia="fr-FR"/>
        </w:rPr>
      </w:pPr>
      <w:r>
        <w:rPr>
          <w:sz w:val="20"/>
          <w:lang w:val="en-GB" w:eastAsia="fr-FR"/>
        </w:rPr>
        <w:object w:dxaOrig="1440" w:dyaOrig="1440" w14:anchorId="4078627D">
          <v:group id="_x0000_s1026" style="position:absolute;margin-left:373.2pt;margin-top:-28.65pt;width:103.15pt;height:83.2pt;z-index:-251650048" coordorigin="8937,766" coordsize="2063,1436">
            <v:shape id="_x0000_s1027" type="#_x0000_t202" style="position:absolute;left:8937;top:766;width:2063;height:306" strokecolor="white [3212]">
              <v:textbox style="mso-next-textbox:#_x0000_s1027">
                <w:txbxContent>
                  <w:p w14:paraId="381EA7C9" w14:textId="77777777" w:rsidR="00B43C18" w:rsidRPr="007859B8" w:rsidRDefault="00B43C18" w:rsidP="003D3295">
                    <w:pPr>
                      <w:rPr>
                        <w:sz w:val="20"/>
                      </w:rPr>
                    </w:pPr>
                    <w:r w:rsidRPr="00535071">
                      <w:rPr>
                        <w:rFonts w:ascii="Candara" w:eastAsia="Arial Unicode MS" w:hAnsi="Candara" w:cs="Arial Unicode MS"/>
                        <w:b/>
                        <w:bCs/>
                        <w:sz w:val="16"/>
                        <w14:shadow w14:blurRad="50800" w14:dist="38100" w14:dir="2700000" w14:sx="100000" w14:sy="100000" w14:kx="0" w14:ky="0" w14:algn="tl">
                          <w14:srgbClr w14:val="000000">
                            <w14:alpha w14:val="60000"/>
                          </w14:srgbClr>
                        </w14:shadow>
                      </w:rPr>
                      <w:t>REPUBLIQUE</w:t>
                    </w:r>
                    <w:r w:rsidRPr="007859B8">
                      <w:rPr>
                        <w:b/>
                        <w:bCs/>
                        <w:sz w:val="12"/>
                      </w:rPr>
                      <w:t xml:space="preserve"> </w:t>
                    </w:r>
                    <w:r w:rsidRPr="00535071">
                      <w:rPr>
                        <w:rFonts w:ascii="Candara" w:eastAsia="Arial Unicode MS" w:hAnsi="Candara" w:cs="Arial Unicode MS"/>
                        <w:b/>
                        <w:bCs/>
                        <w:sz w:val="16"/>
                        <w14:shadow w14:blurRad="50800" w14:dist="38100" w14:dir="2700000" w14:sx="100000" w14:sy="100000" w14:kx="0" w14:ky="0" w14:algn="tl">
                          <w14:srgbClr w14:val="000000">
                            <w14:alpha w14:val="60000"/>
                          </w14:srgbClr>
                        </w14:shadow>
                      </w:rPr>
                      <w:t>TOGOLAISE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523;top:1043;width:893;height:1159">
              <v:imagedata r:id="rId9" o:title=""/>
            </v:shape>
          </v:group>
          <o:OLEObject Type="Embed" ProgID="CorelDRAW.Graphic.13" ShapeID="_x0000_s1028" DrawAspect="Content" ObjectID="_1658308580" r:id="rId10"/>
        </w:object>
      </w:r>
    </w:p>
    <w:p w14:paraId="42ECC158" w14:textId="77777777" w:rsidR="00943526" w:rsidRPr="00437D53" w:rsidRDefault="00943526" w:rsidP="00943526">
      <w:pPr>
        <w:pStyle w:val="NoSpacing"/>
        <w:rPr>
          <w:sz w:val="2"/>
          <w:lang w:val="en-GB" w:eastAsia="fr-FR"/>
        </w:rPr>
      </w:pPr>
    </w:p>
    <w:p w14:paraId="0FC22098" w14:textId="77777777" w:rsidR="00943526" w:rsidRPr="00437D53" w:rsidRDefault="00943526" w:rsidP="00943526">
      <w:pPr>
        <w:spacing w:after="0"/>
        <w:ind w:left="2124" w:firstLine="286"/>
        <w:rPr>
          <w:rFonts w:ascii="Kunstler Script" w:hAnsi="Kunstler Script"/>
          <w:b/>
          <w:sz w:val="4"/>
          <w:szCs w:val="18"/>
          <w:lang w:val="en-GB"/>
        </w:rPr>
      </w:pPr>
      <w:r w:rsidRPr="00437D53">
        <w:rPr>
          <w:rFonts w:ascii="Candara" w:hAnsi="Candara" w:cs="Calibri"/>
          <w:i/>
          <w:color w:val="E36C0A"/>
          <w:sz w:val="40"/>
          <w:szCs w:val="68"/>
          <w:lang w:val="en-GB"/>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25690F9B" w14:textId="77777777" w:rsidR="00943526" w:rsidRPr="00437D53" w:rsidRDefault="00943526" w:rsidP="00943526">
      <w:pPr>
        <w:pStyle w:val="NoSpacing"/>
        <w:rPr>
          <w:sz w:val="16"/>
          <w:lang w:val="en-GB" w:eastAsia="fr-FR"/>
        </w:rPr>
      </w:pPr>
    </w:p>
    <w:p w14:paraId="4A88837A" w14:textId="77777777" w:rsidR="00943526" w:rsidRPr="00437D53" w:rsidRDefault="00943526" w:rsidP="00943526">
      <w:pPr>
        <w:pStyle w:val="NoSpacing"/>
        <w:rPr>
          <w:sz w:val="16"/>
          <w:lang w:val="en-GB" w:eastAsia="fr-FR"/>
        </w:rPr>
      </w:pPr>
    </w:p>
    <w:p w14:paraId="2B21B5A4" w14:textId="685F6914" w:rsidR="001E76DE" w:rsidRPr="00437D53" w:rsidRDefault="00D04B77" w:rsidP="00C55793">
      <w:pPr>
        <w:pStyle w:val="NoSpacing"/>
        <w:rPr>
          <w:sz w:val="16"/>
          <w:lang w:val="en-GB"/>
        </w:rPr>
      </w:pPr>
      <w:r w:rsidRPr="00437D53">
        <w:rPr>
          <w:noProof/>
          <w:sz w:val="16"/>
          <w:lang w:val="en-GB" w:eastAsia="en-GB"/>
        </w:rPr>
        <mc:AlternateContent>
          <mc:Choice Requires="wps">
            <w:drawing>
              <wp:anchor distT="0" distB="0" distL="114300" distR="114300" simplePos="0" relativeHeight="251662336" behindDoc="1" locked="0" layoutInCell="1" allowOverlap="1" wp14:anchorId="65672847" wp14:editId="1A1DAA64">
                <wp:simplePos x="0" y="0"/>
                <wp:positionH relativeFrom="column">
                  <wp:posOffset>-290195</wp:posOffset>
                </wp:positionH>
                <wp:positionV relativeFrom="paragraph">
                  <wp:posOffset>80645</wp:posOffset>
                </wp:positionV>
                <wp:extent cx="2409825" cy="3524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52425"/>
                        </a:xfrm>
                        <a:prstGeom prst="rect">
                          <a:avLst/>
                        </a:prstGeom>
                        <a:solidFill>
                          <a:srgbClr val="FFFFFF"/>
                        </a:solidFill>
                        <a:ln w="9525">
                          <a:solidFill>
                            <a:schemeClr val="bg1">
                              <a:lumMod val="100000"/>
                              <a:lumOff val="0"/>
                            </a:schemeClr>
                          </a:solidFill>
                          <a:miter lim="800000"/>
                          <a:headEnd/>
                          <a:tailEnd/>
                        </a:ln>
                      </wps:spPr>
                      <wps:txbx>
                        <w:txbxContent>
                          <w:p w14:paraId="352EB427" w14:textId="1068D9A7" w:rsidR="00B43C18" w:rsidRDefault="00B43C18" w:rsidP="00943526">
                            <w:pPr>
                              <w:pStyle w:val="NoSpacing"/>
                              <w:jc w:val="center"/>
                              <w:rPr>
                                <w:sz w:val="25"/>
                                <w:szCs w:val="25"/>
                              </w:rPr>
                            </w:pPr>
                            <w:r w:rsidRPr="00D04B77">
                              <w:rPr>
                                <w:rFonts w:ascii="Candara" w:hAnsi="Candara"/>
                                <w:b/>
                                <w:caps/>
                                <w:sz w:val="25"/>
                                <w:szCs w:val="25"/>
                                <w14:shadow w14:blurRad="50800" w14:dist="38100" w14:dir="2700000" w14:sx="100000" w14:sy="100000" w14:kx="0" w14:ky="0" w14:algn="tl">
                                  <w14:srgbClr w14:val="000000">
                                    <w14:alpha w14:val="60000"/>
                                  </w14:srgbClr>
                                </w14:shadow>
                              </w:rPr>
                              <w:t>SECRETARIAT TECHNIQUE</w:t>
                            </w:r>
                          </w:p>
                          <w:p w14:paraId="21728A0D" w14:textId="00B7848E" w:rsidR="00B43C18" w:rsidRPr="00C55793" w:rsidRDefault="00B43C18" w:rsidP="00F7189C">
                            <w:pPr>
                              <w:pStyle w:val="NoSpacing"/>
                              <w:rPr>
                                <w:rFonts w:ascii="Candara" w:hAnsi="Candara"/>
                                <w:b/>
                                <w:bCs/>
                                <w:sz w:val="14"/>
                                <w:szCs w:val="14"/>
                              </w:rPr>
                            </w:pPr>
                            <w:r>
                              <w:t xml:space="preserve">                   </w:t>
                            </w:r>
                          </w:p>
                          <w:p w14:paraId="2DD21359" w14:textId="32C816A3" w:rsidR="00B43C18" w:rsidRPr="00C55793" w:rsidRDefault="00B43C18" w:rsidP="00C55793">
                            <w:pPr>
                              <w:pStyle w:val="NoSpacing"/>
                              <w:rPr>
                                <w:rFonts w:ascii="Candara" w:hAnsi="Candara"/>
                                <w:b/>
                                <w:bCs/>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72847" id="Text Box 3" o:spid="_x0000_s1027" type="#_x0000_t202" style="position:absolute;margin-left:-22.85pt;margin-top:6.35pt;width:189.7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" strokecolor="white [3212]">
                <v:textbox>
                  <w:txbxContent>
                    <w:p w14:paraId="352EB427" w14:textId="1068D9A7" w:rsidR="00B43C18" w:rsidRDefault="00B43C18" w:rsidP="00943526">
                      <w:pPr>
                        <w:pStyle w:val="NoSpacing"/>
                        <w:jc w:val="center"/>
                        <w:rPr>
                          <w:sz w:val="25"/>
                          <w:szCs w:val="25"/>
                        </w:rPr>
                      </w:pPr>
                      <w:r w:rsidRPr="00D04B77">
                        <w:rPr>
                          <w:rFonts w:ascii="Candara" w:hAnsi="Candara"/>
                          <w:b/>
                          <w:caps/>
                          <w:sz w:val="25"/>
                          <w:szCs w:val="25"/>
                          <w14:shadow w14:blurRad="50800" w14:dist="38100" w14:dir="2700000" w14:sx="100000" w14:sy="100000" w14:kx="0" w14:ky="0" w14:algn="tl">
                            <w14:srgbClr w14:val="000000">
                              <w14:alpha w14:val="60000"/>
                            </w14:srgbClr>
                          </w14:shadow>
                        </w:rPr>
                        <w:t>SECRETARIAT TECHNIQUE</w:t>
                      </w:r>
                    </w:p>
                    <w:p w14:paraId="21728A0D" w14:textId="00B7848E" w:rsidR="00B43C18" w:rsidRPr="00C55793" w:rsidRDefault="00B43C18" w:rsidP="00F7189C">
                      <w:pPr>
                        <w:pStyle w:val="NoSpacing"/>
                        <w:rPr>
                          <w:rFonts w:ascii="Candara" w:hAnsi="Candara"/>
                          <w:b/>
                          <w:bCs/>
                          <w:sz w:val="14"/>
                          <w:szCs w:val="14"/>
                        </w:rPr>
                      </w:pPr>
                      <w:r>
                        <w:t xml:space="preserve">                   </w:t>
                      </w:r>
                    </w:p>
                    <w:p w14:paraId="2DD21359" w14:textId="32C816A3" w:rsidR="00B43C18" w:rsidRPr="00C55793" w:rsidRDefault="00B43C18" w:rsidP="00C55793">
                      <w:pPr>
                        <w:pStyle w:val="NoSpacing"/>
                        <w:rPr>
                          <w:rFonts w:ascii="Candara" w:hAnsi="Candara"/>
                          <w:b/>
                          <w:bCs/>
                          <w:sz w:val="14"/>
                          <w:szCs w:val="14"/>
                        </w:rPr>
                      </w:pPr>
                    </w:p>
                  </w:txbxContent>
                </v:textbox>
              </v:shape>
            </w:pict>
          </mc:Fallback>
        </mc:AlternateContent>
      </w:r>
    </w:p>
    <w:p w14:paraId="2F4F0EAA" w14:textId="06F266E7" w:rsidR="00C55793" w:rsidRPr="00437D53" w:rsidRDefault="00C55793" w:rsidP="00C55793">
      <w:pPr>
        <w:pStyle w:val="NoSpacing"/>
        <w:rPr>
          <w:sz w:val="16"/>
          <w:lang w:val="en-GB"/>
        </w:rPr>
      </w:pPr>
    </w:p>
    <w:p w14:paraId="1C6268E9" w14:textId="065F86F1" w:rsidR="00C55793" w:rsidRPr="00437D53" w:rsidRDefault="00C55793" w:rsidP="00C55793">
      <w:pPr>
        <w:pStyle w:val="NoSpacing"/>
        <w:rPr>
          <w:sz w:val="16"/>
          <w:lang w:val="en-GB"/>
        </w:rPr>
      </w:pPr>
    </w:p>
    <w:p w14:paraId="19C88C4B" w14:textId="3DBACA53" w:rsidR="00C55793" w:rsidRPr="00437D53" w:rsidRDefault="00C55793" w:rsidP="003E0B42">
      <w:pPr>
        <w:pStyle w:val="NoSpacing"/>
        <w:jc w:val="both"/>
        <w:rPr>
          <w:rFonts w:ascii="Times New Roman" w:hAnsi="Times New Roman"/>
          <w:sz w:val="18"/>
          <w:szCs w:val="24"/>
          <w:lang w:val="en-GB"/>
        </w:rPr>
      </w:pPr>
    </w:p>
    <w:p w14:paraId="41F0AB04" w14:textId="701B3873" w:rsidR="00C55793" w:rsidRPr="00437D53" w:rsidRDefault="00C55793" w:rsidP="003E0B42">
      <w:pPr>
        <w:pStyle w:val="NoSpacing"/>
        <w:jc w:val="both"/>
        <w:rPr>
          <w:rFonts w:ascii="Times New Roman" w:hAnsi="Times New Roman"/>
          <w:sz w:val="18"/>
          <w:szCs w:val="24"/>
          <w:lang w:val="en-GB"/>
        </w:rPr>
      </w:pPr>
    </w:p>
    <w:p w14:paraId="5F518D16" w14:textId="2ABF80C4" w:rsidR="00AB7384" w:rsidRPr="00437D53" w:rsidRDefault="00AB7384" w:rsidP="003E0B42">
      <w:pPr>
        <w:pStyle w:val="NoSpacing"/>
        <w:jc w:val="both"/>
        <w:rPr>
          <w:rFonts w:ascii="Times New Roman" w:hAnsi="Times New Roman"/>
          <w:sz w:val="18"/>
          <w:szCs w:val="24"/>
          <w:lang w:val="en-GB"/>
        </w:rPr>
      </w:pPr>
    </w:p>
    <w:p w14:paraId="0FBBB84C" w14:textId="2F99EDF6" w:rsidR="00F1032F" w:rsidRPr="00437D53" w:rsidRDefault="00F1032F" w:rsidP="003E0B42">
      <w:pPr>
        <w:pStyle w:val="NoSpacing"/>
        <w:jc w:val="both"/>
        <w:rPr>
          <w:rFonts w:ascii="Times New Roman" w:hAnsi="Times New Roman"/>
          <w:sz w:val="18"/>
          <w:szCs w:val="24"/>
          <w:lang w:val="en-GB"/>
        </w:rPr>
      </w:pPr>
    </w:p>
    <w:p w14:paraId="3F4AD29B" w14:textId="347E4ECA" w:rsidR="00F1032F" w:rsidRPr="00437D53" w:rsidRDefault="00F1032F" w:rsidP="003E0B42">
      <w:pPr>
        <w:pStyle w:val="NoSpacing"/>
        <w:jc w:val="both"/>
        <w:rPr>
          <w:rFonts w:ascii="Times New Roman" w:hAnsi="Times New Roman"/>
          <w:sz w:val="18"/>
          <w:szCs w:val="24"/>
          <w:lang w:val="en-GB"/>
        </w:rPr>
      </w:pPr>
    </w:p>
    <w:p w14:paraId="6CA163FC" w14:textId="0685BB21" w:rsidR="00F1032F" w:rsidRPr="00437D53" w:rsidRDefault="00F1032F" w:rsidP="003E0B42">
      <w:pPr>
        <w:pStyle w:val="NoSpacing"/>
        <w:jc w:val="both"/>
        <w:rPr>
          <w:rFonts w:ascii="Times New Roman" w:hAnsi="Times New Roman"/>
          <w:sz w:val="18"/>
          <w:szCs w:val="24"/>
          <w:lang w:val="en-GB"/>
        </w:rPr>
      </w:pPr>
    </w:p>
    <w:p w14:paraId="536888C6" w14:textId="6C53FF13" w:rsidR="00F1032F" w:rsidRPr="00437D53" w:rsidRDefault="00F1032F" w:rsidP="003E0B42">
      <w:pPr>
        <w:pStyle w:val="NoSpacing"/>
        <w:jc w:val="both"/>
        <w:rPr>
          <w:rFonts w:ascii="Times New Roman" w:hAnsi="Times New Roman"/>
          <w:sz w:val="18"/>
          <w:szCs w:val="24"/>
          <w:lang w:val="en-GB"/>
        </w:rPr>
      </w:pPr>
    </w:p>
    <w:p w14:paraId="6D6D725D" w14:textId="1AC93A5F" w:rsidR="00F1032F" w:rsidRPr="00437D53" w:rsidRDefault="00F1032F" w:rsidP="003E0B42">
      <w:pPr>
        <w:pStyle w:val="NoSpacing"/>
        <w:jc w:val="both"/>
        <w:rPr>
          <w:rFonts w:ascii="Times New Roman" w:hAnsi="Times New Roman"/>
          <w:sz w:val="18"/>
          <w:szCs w:val="24"/>
          <w:lang w:val="en-GB"/>
        </w:rPr>
      </w:pPr>
    </w:p>
    <w:p w14:paraId="34D1073C" w14:textId="520F4F87" w:rsidR="00F1032F" w:rsidRPr="00437D53" w:rsidRDefault="00F1032F" w:rsidP="003E0B42">
      <w:pPr>
        <w:pStyle w:val="NoSpacing"/>
        <w:jc w:val="both"/>
        <w:rPr>
          <w:rFonts w:ascii="Times New Roman" w:hAnsi="Times New Roman"/>
          <w:sz w:val="18"/>
          <w:szCs w:val="24"/>
          <w:lang w:val="en-GB"/>
        </w:rPr>
      </w:pPr>
    </w:p>
    <w:p w14:paraId="306AD9DE" w14:textId="0E34DBBD" w:rsidR="00F1032F" w:rsidRPr="00437D53" w:rsidRDefault="00F1032F" w:rsidP="003E0B42">
      <w:pPr>
        <w:pStyle w:val="NoSpacing"/>
        <w:jc w:val="both"/>
        <w:rPr>
          <w:rFonts w:ascii="Times New Roman" w:hAnsi="Times New Roman"/>
          <w:sz w:val="18"/>
          <w:szCs w:val="24"/>
          <w:lang w:val="en-GB"/>
        </w:rPr>
      </w:pPr>
    </w:p>
    <w:p w14:paraId="1CDE9D15" w14:textId="233CE3AE" w:rsidR="00F1032F" w:rsidRPr="00437D53" w:rsidRDefault="00F1032F" w:rsidP="003E0B42">
      <w:pPr>
        <w:pStyle w:val="NoSpacing"/>
        <w:jc w:val="both"/>
        <w:rPr>
          <w:rFonts w:ascii="Times New Roman" w:hAnsi="Times New Roman"/>
          <w:sz w:val="18"/>
          <w:szCs w:val="24"/>
          <w:lang w:val="en-GB"/>
        </w:rPr>
      </w:pPr>
    </w:p>
    <w:p w14:paraId="71F754C3" w14:textId="387BB2C7" w:rsidR="00F1032F" w:rsidRPr="00437D53" w:rsidRDefault="00F1032F" w:rsidP="003E0B42">
      <w:pPr>
        <w:pStyle w:val="NoSpacing"/>
        <w:jc w:val="both"/>
        <w:rPr>
          <w:rFonts w:ascii="Times New Roman" w:hAnsi="Times New Roman"/>
          <w:sz w:val="18"/>
          <w:szCs w:val="24"/>
          <w:lang w:val="en-GB"/>
        </w:rPr>
      </w:pPr>
    </w:p>
    <w:p w14:paraId="7C865288" w14:textId="48192E3B" w:rsidR="00F1032F" w:rsidRPr="00437D53" w:rsidRDefault="00F1032F" w:rsidP="003E0B42">
      <w:pPr>
        <w:pStyle w:val="NoSpacing"/>
        <w:jc w:val="both"/>
        <w:rPr>
          <w:rFonts w:ascii="Times New Roman" w:hAnsi="Times New Roman"/>
          <w:sz w:val="18"/>
          <w:szCs w:val="24"/>
          <w:lang w:val="en-GB"/>
        </w:rPr>
      </w:pPr>
    </w:p>
    <w:p w14:paraId="090F6CF9" w14:textId="2FD43046" w:rsidR="00F1032F" w:rsidRPr="00437D53" w:rsidRDefault="00F1032F" w:rsidP="003E0B42">
      <w:pPr>
        <w:pStyle w:val="NoSpacing"/>
        <w:jc w:val="both"/>
        <w:rPr>
          <w:rFonts w:ascii="Times New Roman" w:hAnsi="Times New Roman"/>
          <w:sz w:val="18"/>
          <w:szCs w:val="24"/>
          <w:lang w:val="en-GB"/>
        </w:rPr>
      </w:pPr>
    </w:p>
    <w:p w14:paraId="7A4CC086" w14:textId="6D82BF60" w:rsidR="00F1032F" w:rsidRPr="00437D53" w:rsidRDefault="00F1032F" w:rsidP="003E0B42">
      <w:pPr>
        <w:pStyle w:val="NoSpacing"/>
        <w:jc w:val="both"/>
        <w:rPr>
          <w:rFonts w:ascii="Times New Roman" w:hAnsi="Times New Roman"/>
          <w:sz w:val="18"/>
          <w:szCs w:val="24"/>
          <w:lang w:val="en-GB"/>
        </w:rPr>
      </w:pPr>
    </w:p>
    <w:p w14:paraId="4BF4B8E4" w14:textId="77777777" w:rsidR="00F1032F" w:rsidRPr="00437D53" w:rsidRDefault="00F1032F" w:rsidP="003E0B42">
      <w:pPr>
        <w:pStyle w:val="NoSpacing"/>
        <w:jc w:val="both"/>
        <w:rPr>
          <w:rFonts w:ascii="Times New Roman" w:hAnsi="Times New Roman"/>
          <w:sz w:val="18"/>
          <w:szCs w:val="24"/>
          <w:lang w:val="en-GB"/>
        </w:rPr>
      </w:pPr>
    </w:p>
    <w:p w14:paraId="151BDDE1" w14:textId="15D9E766" w:rsidR="00AB7384" w:rsidRPr="00437D53" w:rsidRDefault="00AB7384" w:rsidP="003E0B42">
      <w:pPr>
        <w:pStyle w:val="NoSpacing"/>
        <w:jc w:val="both"/>
        <w:rPr>
          <w:rFonts w:ascii="Times New Roman" w:hAnsi="Times New Roman"/>
          <w:sz w:val="18"/>
          <w:szCs w:val="24"/>
          <w:lang w:val="en-GB"/>
        </w:rPr>
      </w:pPr>
    </w:p>
    <w:p w14:paraId="638EFCA9" w14:textId="7F7FB99B" w:rsidR="006C33CE" w:rsidRPr="00437D53" w:rsidRDefault="006C33CE" w:rsidP="003E0B42">
      <w:pPr>
        <w:pStyle w:val="NoSpacing"/>
        <w:jc w:val="both"/>
        <w:rPr>
          <w:rFonts w:ascii="Times New Roman" w:hAnsi="Times New Roman"/>
          <w:sz w:val="18"/>
          <w:szCs w:val="24"/>
          <w:lang w:val="en-GB"/>
        </w:rPr>
      </w:pPr>
    </w:p>
    <w:p w14:paraId="620063D2" w14:textId="44025A83" w:rsidR="006C33CE" w:rsidRPr="00437D53" w:rsidRDefault="006C33CE" w:rsidP="003E0B42">
      <w:pPr>
        <w:pStyle w:val="NoSpacing"/>
        <w:jc w:val="both"/>
        <w:rPr>
          <w:rFonts w:ascii="Times New Roman" w:hAnsi="Times New Roman"/>
          <w:sz w:val="18"/>
          <w:szCs w:val="24"/>
          <w:lang w:val="en-GB"/>
        </w:rPr>
      </w:pPr>
    </w:p>
    <w:p w14:paraId="29572AA9" w14:textId="100C4B6C" w:rsidR="006C33CE" w:rsidRPr="00437D53" w:rsidRDefault="006C33CE" w:rsidP="003E0B42">
      <w:pPr>
        <w:pStyle w:val="NoSpacing"/>
        <w:jc w:val="both"/>
        <w:rPr>
          <w:rFonts w:ascii="Times New Roman" w:hAnsi="Times New Roman"/>
          <w:sz w:val="18"/>
          <w:szCs w:val="24"/>
          <w:lang w:val="en-GB"/>
        </w:rPr>
      </w:pPr>
    </w:p>
    <w:p w14:paraId="42B62049" w14:textId="77777777" w:rsidR="006C33CE" w:rsidRPr="00437D53" w:rsidRDefault="006C33CE" w:rsidP="003E0B42">
      <w:pPr>
        <w:pStyle w:val="NoSpacing"/>
        <w:jc w:val="both"/>
        <w:rPr>
          <w:rFonts w:ascii="Times New Roman" w:hAnsi="Times New Roman"/>
          <w:sz w:val="18"/>
          <w:szCs w:val="24"/>
          <w:lang w:val="en-GB"/>
        </w:rPr>
      </w:pPr>
    </w:p>
    <w:p w14:paraId="79D3767B" w14:textId="4075538E" w:rsidR="003D2F2E" w:rsidRPr="00437D53" w:rsidRDefault="003D2F2E" w:rsidP="003E0B42">
      <w:pPr>
        <w:pStyle w:val="NoSpacing"/>
        <w:jc w:val="both"/>
        <w:rPr>
          <w:rFonts w:ascii="Times New Roman" w:hAnsi="Times New Roman"/>
          <w:sz w:val="28"/>
          <w:szCs w:val="28"/>
          <w:lang w:val="en-GB"/>
        </w:rPr>
      </w:pPr>
    </w:p>
    <w:p w14:paraId="595C8DDF" w14:textId="4402E4C8" w:rsidR="00B678A5" w:rsidRPr="00437D53" w:rsidRDefault="007D3890" w:rsidP="00CF3150">
      <w:pPr>
        <w:jc w:val="center"/>
        <w:rPr>
          <w:rFonts w:ascii="Arial Black" w:hAnsi="Arial Black"/>
          <w:b/>
          <w:bCs/>
          <w:sz w:val="32"/>
          <w:szCs w:val="32"/>
          <w:lang w:val="en-GB"/>
        </w:rPr>
      </w:pPr>
      <w:r w:rsidRPr="00437D53">
        <w:rPr>
          <w:rFonts w:ascii="Arial Black" w:hAnsi="Arial Black"/>
          <w:b/>
          <w:bCs/>
          <w:sz w:val="32"/>
          <w:szCs w:val="32"/>
          <w:lang w:val="en-GB"/>
        </w:rPr>
        <w:t>Preliminary Report for the Second Validation of Togo</w:t>
      </w:r>
    </w:p>
    <w:p w14:paraId="4EBB8112" w14:textId="77777777" w:rsidR="00B678A5" w:rsidRPr="00437D53" w:rsidRDefault="00B678A5" w:rsidP="00CF3150">
      <w:pPr>
        <w:jc w:val="center"/>
        <w:rPr>
          <w:rFonts w:ascii="Arial Black" w:hAnsi="Arial Black"/>
          <w:b/>
          <w:bCs/>
          <w:sz w:val="32"/>
          <w:szCs w:val="32"/>
          <w:lang w:val="en-GB"/>
        </w:rPr>
      </w:pPr>
    </w:p>
    <w:p w14:paraId="0A53804F" w14:textId="18A87512" w:rsidR="00B678A5" w:rsidRPr="00437D53" w:rsidRDefault="00FD6E9E" w:rsidP="00CF3150">
      <w:pPr>
        <w:jc w:val="center"/>
        <w:rPr>
          <w:rFonts w:ascii="Arial Black" w:hAnsi="Arial Black"/>
          <w:b/>
          <w:bCs/>
          <w:sz w:val="32"/>
          <w:szCs w:val="32"/>
          <w:lang w:val="en-GB"/>
        </w:rPr>
      </w:pPr>
      <w:r w:rsidRPr="00437D53">
        <w:rPr>
          <w:rFonts w:ascii="Arial Black" w:hAnsi="Arial Black"/>
          <w:b/>
          <w:bCs/>
          <w:sz w:val="32"/>
          <w:szCs w:val="32"/>
          <w:lang w:val="en-GB"/>
        </w:rPr>
        <w:t>Comments by the Multi-Stakeholder Group</w:t>
      </w:r>
    </w:p>
    <w:p w14:paraId="36503072" w14:textId="1CB8C57C" w:rsidR="009E3BD5" w:rsidRPr="00437D53" w:rsidRDefault="009E3BD5" w:rsidP="00CF3150">
      <w:pPr>
        <w:jc w:val="center"/>
        <w:rPr>
          <w:rFonts w:ascii="Arial Black" w:hAnsi="Arial Black"/>
          <w:b/>
          <w:bCs/>
          <w:sz w:val="32"/>
          <w:szCs w:val="32"/>
          <w:lang w:val="en-GB"/>
        </w:rPr>
      </w:pPr>
    </w:p>
    <w:p w14:paraId="777CDA32" w14:textId="0BCB9A31" w:rsidR="00F1032F" w:rsidRPr="00437D53" w:rsidRDefault="00F1032F" w:rsidP="00CF3150">
      <w:pPr>
        <w:jc w:val="center"/>
        <w:rPr>
          <w:rFonts w:ascii="Arial Black" w:hAnsi="Arial Black"/>
          <w:b/>
          <w:bCs/>
          <w:sz w:val="32"/>
          <w:szCs w:val="32"/>
          <w:lang w:val="en-GB"/>
        </w:rPr>
      </w:pPr>
    </w:p>
    <w:p w14:paraId="1CE6FE2E" w14:textId="64B1DCE9" w:rsidR="00F1032F" w:rsidRPr="00437D53" w:rsidRDefault="00F1032F" w:rsidP="00CF3150">
      <w:pPr>
        <w:jc w:val="center"/>
        <w:rPr>
          <w:rFonts w:ascii="Arial Black" w:hAnsi="Arial Black"/>
          <w:b/>
          <w:bCs/>
          <w:sz w:val="32"/>
          <w:szCs w:val="32"/>
          <w:lang w:val="en-GB"/>
        </w:rPr>
      </w:pPr>
    </w:p>
    <w:p w14:paraId="1674CB50" w14:textId="19A8686C" w:rsidR="00F1032F" w:rsidRPr="00437D53" w:rsidRDefault="00F1032F" w:rsidP="00CF3150">
      <w:pPr>
        <w:jc w:val="center"/>
        <w:rPr>
          <w:rFonts w:ascii="Arial Black" w:hAnsi="Arial Black"/>
          <w:b/>
          <w:bCs/>
          <w:sz w:val="32"/>
          <w:szCs w:val="32"/>
          <w:lang w:val="en-GB"/>
        </w:rPr>
      </w:pPr>
    </w:p>
    <w:p w14:paraId="6CBABF17" w14:textId="5341B69D" w:rsidR="00F1032F" w:rsidRPr="00437D53" w:rsidRDefault="00F1032F" w:rsidP="00CF3150">
      <w:pPr>
        <w:jc w:val="center"/>
        <w:rPr>
          <w:rFonts w:ascii="Arial Black" w:hAnsi="Arial Black"/>
          <w:b/>
          <w:bCs/>
          <w:sz w:val="32"/>
          <w:szCs w:val="32"/>
          <w:lang w:val="en-GB"/>
        </w:rPr>
      </w:pPr>
    </w:p>
    <w:p w14:paraId="1B07762F" w14:textId="084DB80D" w:rsidR="00F1032F" w:rsidRPr="00437D53" w:rsidRDefault="00F1032F" w:rsidP="00CF3150">
      <w:pPr>
        <w:jc w:val="center"/>
        <w:rPr>
          <w:rFonts w:ascii="Arial Black" w:hAnsi="Arial Black"/>
          <w:b/>
          <w:bCs/>
          <w:sz w:val="32"/>
          <w:szCs w:val="32"/>
          <w:lang w:val="en-GB"/>
        </w:rPr>
      </w:pPr>
    </w:p>
    <w:p w14:paraId="289A8F6F" w14:textId="4C7D5E74" w:rsidR="00F1032F" w:rsidRPr="00437D53" w:rsidRDefault="00F1032F" w:rsidP="00CF3150">
      <w:pPr>
        <w:jc w:val="center"/>
        <w:rPr>
          <w:rFonts w:ascii="Arial Black" w:hAnsi="Arial Black"/>
          <w:b/>
          <w:bCs/>
          <w:sz w:val="32"/>
          <w:szCs w:val="32"/>
          <w:lang w:val="en-GB"/>
        </w:rPr>
      </w:pPr>
    </w:p>
    <w:p w14:paraId="6699863B" w14:textId="77777777" w:rsidR="00F1032F" w:rsidRPr="00437D53" w:rsidRDefault="00F1032F" w:rsidP="00F1032F">
      <w:pPr>
        <w:rPr>
          <w:rFonts w:ascii="Arial Black" w:hAnsi="Arial Black"/>
          <w:b/>
          <w:bCs/>
          <w:sz w:val="32"/>
          <w:szCs w:val="32"/>
          <w:lang w:val="en-GB"/>
        </w:rPr>
      </w:pPr>
    </w:p>
    <w:p w14:paraId="403E9FEF" w14:textId="71407B33" w:rsidR="00CB057D" w:rsidRPr="00437D53" w:rsidRDefault="0007460B" w:rsidP="00F1032F">
      <w:pPr>
        <w:jc w:val="center"/>
        <w:rPr>
          <w:rFonts w:ascii="Arial Black" w:hAnsi="Arial Black"/>
          <w:b/>
          <w:bCs/>
          <w:sz w:val="32"/>
          <w:szCs w:val="32"/>
          <w:lang w:val="en-GB"/>
        </w:rPr>
      </w:pPr>
      <w:r w:rsidRPr="00437D53">
        <w:rPr>
          <w:rFonts w:ascii="Arial Black" w:hAnsi="Arial Black"/>
          <w:b/>
          <w:bCs/>
          <w:sz w:val="32"/>
          <w:szCs w:val="32"/>
          <w:lang w:val="en-GB"/>
        </w:rPr>
        <w:lastRenderedPageBreak/>
        <w:t>Corrective measure</w:t>
      </w:r>
      <w:r w:rsidR="00B678A5" w:rsidRPr="00437D53">
        <w:rPr>
          <w:rFonts w:ascii="Arial Black" w:hAnsi="Arial Black"/>
          <w:b/>
          <w:bCs/>
          <w:sz w:val="32"/>
          <w:szCs w:val="32"/>
          <w:lang w:val="en-GB"/>
        </w:rPr>
        <w:t xml:space="preserve"> 1</w:t>
      </w:r>
      <w:r w:rsidR="00F357BA" w:rsidRPr="00437D53">
        <w:rPr>
          <w:rFonts w:ascii="Arial Black" w:hAnsi="Arial Black"/>
          <w:b/>
          <w:bCs/>
          <w:sz w:val="32"/>
          <w:szCs w:val="32"/>
          <w:lang w:val="en-GB"/>
        </w:rPr>
        <w:t xml:space="preserve"> : </w:t>
      </w:r>
      <w:r w:rsidRPr="00437D53">
        <w:rPr>
          <w:rFonts w:ascii="Arial Black" w:hAnsi="Arial Black"/>
          <w:b/>
          <w:bCs/>
          <w:sz w:val="32"/>
          <w:szCs w:val="32"/>
          <w:lang w:val="en-GB"/>
        </w:rPr>
        <w:t>Governance of the multi-stakeholder group</w:t>
      </w:r>
      <w:r w:rsidR="00F357BA" w:rsidRPr="00437D53">
        <w:rPr>
          <w:rFonts w:ascii="Arial Black" w:hAnsi="Arial Black"/>
          <w:b/>
          <w:bCs/>
          <w:sz w:val="32"/>
          <w:szCs w:val="32"/>
          <w:lang w:val="en-GB"/>
        </w:rPr>
        <w:t xml:space="preserve"> : </w:t>
      </w:r>
      <w:r w:rsidRPr="00437D53">
        <w:rPr>
          <w:rFonts w:ascii="Arial Black" w:hAnsi="Arial Black"/>
          <w:b/>
          <w:bCs/>
          <w:sz w:val="32"/>
          <w:szCs w:val="32"/>
          <w:lang w:val="en-GB"/>
        </w:rPr>
        <w:t>Requirement</w:t>
      </w:r>
      <w:r w:rsidR="00F357BA" w:rsidRPr="00437D53">
        <w:rPr>
          <w:rFonts w:ascii="Arial Black" w:hAnsi="Arial Black"/>
          <w:b/>
          <w:bCs/>
          <w:sz w:val="32"/>
          <w:szCs w:val="32"/>
          <w:lang w:val="en-GB"/>
        </w:rPr>
        <w:t xml:space="preserve"> </w:t>
      </w:r>
      <w:r w:rsidR="00B678A5" w:rsidRPr="00437D53">
        <w:rPr>
          <w:rFonts w:ascii="Arial Black" w:hAnsi="Arial Black"/>
          <w:b/>
          <w:bCs/>
          <w:sz w:val="32"/>
          <w:szCs w:val="32"/>
          <w:lang w:val="en-GB"/>
        </w:rPr>
        <w:t>1.4</w:t>
      </w:r>
    </w:p>
    <w:p w14:paraId="0C77A692" w14:textId="572BC977" w:rsidR="00D176FD" w:rsidRPr="00437D53" w:rsidRDefault="00D176FD" w:rsidP="00D176FD">
      <w:pPr>
        <w:pStyle w:val="NoSpacing"/>
        <w:tabs>
          <w:tab w:val="left" w:pos="5387"/>
        </w:tabs>
        <w:jc w:val="both"/>
        <w:rPr>
          <w:rFonts w:ascii="Times New Roman" w:hAnsi="Times New Roman"/>
          <w:sz w:val="28"/>
          <w:szCs w:val="28"/>
          <w:lang w:val="en-GB"/>
        </w:rPr>
      </w:pPr>
      <w:r w:rsidRPr="00437D53">
        <w:rPr>
          <w:rFonts w:ascii="Times New Roman" w:hAnsi="Times New Roman"/>
          <w:sz w:val="28"/>
          <w:szCs w:val="28"/>
          <w:lang w:val="en-GB"/>
        </w:rPr>
        <w:t>In accordance with Requirement 1.4, the multi-stakeholder group should update its internal governance document</w:t>
      </w:r>
      <w:r w:rsidR="0007460B" w:rsidRPr="00437D53">
        <w:rPr>
          <w:rFonts w:ascii="Times New Roman" w:hAnsi="Times New Roman"/>
          <w:sz w:val="28"/>
          <w:szCs w:val="28"/>
          <w:lang w:val="en-GB"/>
        </w:rPr>
        <w:t xml:space="preserve"> to include </w:t>
      </w:r>
      <w:r w:rsidRPr="00437D53">
        <w:rPr>
          <w:rFonts w:ascii="Times New Roman" w:hAnsi="Times New Roman"/>
          <w:sz w:val="28"/>
          <w:szCs w:val="28"/>
          <w:lang w:val="en-GB"/>
        </w:rPr>
        <w:t xml:space="preserve">provisions </w:t>
      </w:r>
      <w:r w:rsidR="0007460B" w:rsidRPr="00437D53">
        <w:rPr>
          <w:rFonts w:ascii="Times New Roman" w:hAnsi="Times New Roman"/>
          <w:sz w:val="28"/>
          <w:szCs w:val="28"/>
          <w:lang w:val="en-GB"/>
        </w:rPr>
        <w:t>ensuring</w:t>
      </w:r>
      <w:r w:rsidRPr="00437D53">
        <w:rPr>
          <w:rFonts w:ascii="Times New Roman" w:hAnsi="Times New Roman"/>
          <w:sz w:val="28"/>
          <w:szCs w:val="28"/>
          <w:lang w:val="en-GB"/>
        </w:rPr>
        <w:t xml:space="preserve"> that</w:t>
      </w:r>
      <w:r w:rsidR="001524C2" w:rsidRPr="00437D53">
        <w:rPr>
          <w:rFonts w:ascii="Times New Roman" w:hAnsi="Times New Roman"/>
          <w:sz w:val="28"/>
          <w:szCs w:val="28"/>
          <w:lang w:val="en-GB"/>
        </w:rPr>
        <w:t>:</w:t>
      </w:r>
    </w:p>
    <w:p w14:paraId="37B1E6A1" w14:textId="653DEB81" w:rsidR="00B678A5" w:rsidRPr="00437D53" w:rsidRDefault="00B678A5" w:rsidP="00D176FD">
      <w:pPr>
        <w:pStyle w:val="NoSpacing"/>
        <w:tabs>
          <w:tab w:val="left" w:pos="5387"/>
        </w:tabs>
        <w:jc w:val="both"/>
        <w:rPr>
          <w:rFonts w:ascii="Times New Roman" w:hAnsi="Times New Roman"/>
          <w:sz w:val="28"/>
          <w:szCs w:val="28"/>
          <w:lang w:val="en-GB"/>
        </w:rPr>
      </w:pPr>
      <w:r w:rsidRPr="00437D53">
        <w:rPr>
          <w:rFonts w:ascii="Times New Roman" w:hAnsi="Times New Roman"/>
          <w:sz w:val="28"/>
          <w:szCs w:val="28"/>
          <w:lang w:val="en-GB"/>
        </w:rPr>
        <w:t xml:space="preserve"> </w:t>
      </w:r>
    </w:p>
    <w:p w14:paraId="4C50B356" w14:textId="6C03A47A" w:rsidR="00D176FD" w:rsidRPr="00437D53" w:rsidRDefault="004F5346" w:rsidP="00D176FD">
      <w:pPr>
        <w:pStyle w:val="NoSpacing"/>
        <w:ind w:left="1080" w:hanging="720"/>
        <w:jc w:val="both"/>
        <w:rPr>
          <w:rFonts w:ascii="Times New Roman" w:hAnsi="Times New Roman"/>
          <w:sz w:val="28"/>
          <w:szCs w:val="28"/>
          <w:lang w:val="en-GB"/>
        </w:rPr>
      </w:pPr>
      <w:r w:rsidRPr="00437D53">
        <w:rPr>
          <w:rFonts w:ascii="Times New Roman" w:hAnsi="Times New Roman"/>
          <w:sz w:val="24"/>
          <w:szCs w:val="24"/>
          <w:lang w:val="en-GB"/>
        </w:rPr>
        <w:t>(</w:t>
      </w:r>
      <w:proofErr w:type="spellStart"/>
      <w:r w:rsidRPr="00437D53">
        <w:rPr>
          <w:rFonts w:ascii="Times New Roman" w:hAnsi="Times New Roman"/>
          <w:sz w:val="24"/>
          <w:szCs w:val="24"/>
          <w:lang w:val="en-GB"/>
        </w:rPr>
        <w:t>i</w:t>
      </w:r>
      <w:proofErr w:type="spellEnd"/>
      <w:r w:rsidRPr="00437D53">
        <w:rPr>
          <w:rFonts w:ascii="Times New Roman" w:hAnsi="Times New Roman"/>
          <w:sz w:val="24"/>
          <w:szCs w:val="24"/>
          <w:lang w:val="en-GB"/>
        </w:rPr>
        <w:t>)</w:t>
      </w:r>
      <w:r w:rsidRPr="00437D53">
        <w:rPr>
          <w:rFonts w:ascii="Times New Roman" w:hAnsi="Times New Roman"/>
          <w:sz w:val="24"/>
          <w:szCs w:val="24"/>
          <w:lang w:val="en-GB"/>
        </w:rPr>
        <w:tab/>
      </w:r>
      <w:r w:rsidR="002011B1" w:rsidRPr="00437D53">
        <w:rPr>
          <w:rFonts w:ascii="Times New Roman" w:hAnsi="Times New Roman"/>
          <w:sz w:val="28"/>
          <w:szCs w:val="28"/>
          <w:lang w:val="en-GB"/>
        </w:rPr>
        <w:t>The</w:t>
      </w:r>
      <w:r w:rsidR="00D176FD" w:rsidRPr="00437D53">
        <w:rPr>
          <w:rFonts w:ascii="Times New Roman" w:hAnsi="Times New Roman"/>
          <w:sz w:val="28"/>
          <w:szCs w:val="28"/>
          <w:lang w:val="en-GB"/>
        </w:rPr>
        <w:t xml:space="preserve"> representation of the multi-stakeholder group includes the appropriate stakeholders;</w:t>
      </w:r>
    </w:p>
    <w:p w14:paraId="4EFCC714" w14:textId="43F3ED6A" w:rsidR="00D176FD" w:rsidRPr="00437D53" w:rsidRDefault="00D176FD" w:rsidP="00D176FD">
      <w:pPr>
        <w:pStyle w:val="NoSpacing"/>
        <w:ind w:left="1080" w:hanging="720"/>
        <w:jc w:val="both"/>
        <w:rPr>
          <w:rFonts w:ascii="Times New Roman" w:hAnsi="Times New Roman"/>
          <w:sz w:val="28"/>
          <w:szCs w:val="28"/>
          <w:lang w:val="en-GB"/>
        </w:rPr>
      </w:pPr>
      <w:r w:rsidRPr="00437D53">
        <w:rPr>
          <w:rFonts w:ascii="Times New Roman" w:hAnsi="Times New Roman"/>
          <w:sz w:val="28"/>
          <w:szCs w:val="28"/>
          <w:lang w:val="en-GB"/>
        </w:rPr>
        <w:t xml:space="preserve">(ii) </w:t>
      </w:r>
      <w:r w:rsidR="0007460B" w:rsidRPr="00437D53">
        <w:rPr>
          <w:rFonts w:ascii="Times New Roman" w:hAnsi="Times New Roman"/>
          <w:sz w:val="28"/>
          <w:szCs w:val="28"/>
          <w:lang w:val="en-GB"/>
        </w:rPr>
        <w:tab/>
      </w:r>
      <w:r w:rsidR="002011B1" w:rsidRPr="00437D53">
        <w:rPr>
          <w:rFonts w:ascii="Times New Roman" w:hAnsi="Times New Roman"/>
          <w:sz w:val="28"/>
          <w:szCs w:val="28"/>
          <w:lang w:val="en-GB"/>
        </w:rPr>
        <w:t>Clear</w:t>
      </w:r>
      <w:r w:rsidRPr="00437D53">
        <w:rPr>
          <w:rFonts w:ascii="Times New Roman" w:hAnsi="Times New Roman"/>
          <w:sz w:val="28"/>
          <w:szCs w:val="28"/>
          <w:lang w:val="en-GB"/>
        </w:rPr>
        <w:t xml:space="preserve"> procedures are in place regarding </w:t>
      </w:r>
      <w:r w:rsidR="003433BD" w:rsidRPr="00437D53">
        <w:rPr>
          <w:rFonts w:ascii="Times New Roman" w:hAnsi="Times New Roman"/>
          <w:sz w:val="28"/>
          <w:szCs w:val="28"/>
          <w:lang w:val="en-GB"/>
        </w:rPr>
        <w:t>s</w:t>
      </w:r>
      <w:r w:rsidR="001524C2" w:rsidRPr="00437D53">
        <w:rPr>
          <w:rFonts w:ascii="Times New Roman" w:hAnsi="Times New Roman"/>
          <w:sz w:val="28"/>
          <w:szCs w:val="28"/>
          <w:lang w:val="en-GB"/>
        </w:rPr>
        <w:t>tan</w:t>
      </w:r>
      <w:r w:rsidR="003433BD" w:rsidRPr="00437D53">
        <w:rPr>
          <w:rFonts w:ascii="Times New Roman" w:hAnsi="Times New Roman"/>
          <w:sz w:val="28"/>
          <w:szCs w:val="28"/>
          <w:lang w:val="en-GB"/>
        </w:rPr>
        <w:t xml:space="preserve">d-in members of the </w:t>
      </w:r>
      <w:r w:rsidR="002F0177" w:rsidRPr="00437D53">
        <w:rPr>
          <w:rFonts w:ascii="Times New Roman" w:hAnsi="Times New Roman"/>
          <w:sz w:val="28"/>
          <w:szCs w:val="28"/>
          <w:lang w:val="en-GB"/>
        </w:rPr>
        <w:t>Steering Committee</w:t>
      </w:r>
      <w:r w:rsidRPr="00437D53">
        <w:rPr>
          <w:rFonts w:ascii="Times New Roman" w:hAnsi="Times New Roman"/>
          <w:sz w:val="28"/>
          <w:szCs w:val="28"/>
          <w:lang w:val="en-GB"/>
        </w:rPr>
        <w:t xml:space="preserve"> and the </w:t>
      </w:r>
      <w:r w:rsidR="001524C2" w:rsidRPr="00437D53">
        <w:rPr>
          <w:rFonts w:ascii="Times New Roman" w:hAnsi="Times New Roman"/>
          <w:sz w:val="28"/>
          <w:szCs w:val="28"/>
          <w:lang w:val="en-GB"/>
        </w:rPr>
        <w:t>replacement of members of this C</w:t>
      </w:r>
      <w:r w:rsidRPr="00437D53">
        <w:rPr>
          <w:rFonts w:ascii="Times New Roman" w:hAnsi="Times New Roman"/>
          <w:sz w:val="28"/>
          <w:szCs w:val="28"/>
          <w:lang w:val="en-GB"/>
        </w:rPr>
        <w:t>ommittee;</w:t>
      </w:r>
    </w:p>
    <w:p w14:paraId="526E2620" w14:textId="75A86334" w:rsidR="00D176FD" w:rsidRPr="00437D53" w:rsidRDefault="00D176FD" w:rsidP="00D176FD">
      <w:pPr>
        <w:pStyle w:val="NoSpacing"/>
        <w:ind w:left="1080" w:hanging="720"/>
        <w:jc w:val="both"/>
        <w:rPr>
          <w:rFonts w:ascii="Times New Roman" w:hAnsi="Times New Roman"/>
          <w:sz w:val="28"/>
          <w:szCs w:val="28"/>
          <w:lang w:val="en-GB"/>
        </w:rPr>
      </w:pPr>
      <w:r w:rsidRPr="00437D53">
        <w:rPr>
          <w:rFonts w:ascii="Times New Roman" w:hAnsi="Times New Roman"/>
          <w:sz w:val="28"/>
          <w:szCs w:val="28"/>
          <w:lang w:val="en-GB"/>
        </w:rPr>
        <w:t xml:space="preserve">(iii) </w:t>
      </w:r>
      <w:r w:rsidR="003433BD" w:rsidRPr="00437D53">
        <w:rPr>
          <w:rFonts w:ascii="Times New Roman" w:hAnsi="Times New Roman"/>
          <w:sz w:val="28"/>
          <w:szCs w:val="28"/>
          <w:lang w:val="en-GB"/>
        </w:rPr>
        <w:tab/>
      </w:r>
      <w:r w:rsidR="002011B1" w:rsidRPr="00437D53">
        <w:rPr>
          <w:rFonts w:ascii="Times New Roman" w:hAnsi="Times New Roman"/>
          <w:sz w:val="28"/>
          <w:szCs w:val="28"/>
          <w:lang w:val="en-GB"/>
        </w:rPr>
        <w:t>Members</w:t>
      </w:r>
      <w:r w:rsidRPr="00437D53">
        <w:rPr>
          <w:rFonts w:ascii="Times New Roman" w:hAnsi="Times New Roman"/>
          <w:sz w:val="28"/>
          <w:szCs w:val="28"/>
          <w:lang w:val="en-GB"/>
        </w:rPr>
        <w:t xml:space="preserve"> of the multi-stakeholder group communicate with their </w:t>
      </w:r>
      <w:r w:rsidR="003433BD" w:rsidRPr="00437D53">
        <w:rPr>
          <w:rFonts w:ascii="Times New Roman" w:hAnsi="Times New Roman"/>
          <w:sz w:val="28"/>
          <w:szCs w:val="28"/>
          <w:lang w:val="en-GB"/>
        </w:rPr>
        <w:t>constituencies</w:t>
      </w:r>
      <w:r w:rsidRPr="00437D53">
        <w:rPr>
          <w:rFonts w:ascii="Times New Roman" w:hAnsi="Times New Roman"/>
          <w:sz w:val="28"/>
          <w:szCs w:val="28"/>
          <w:lang w:val="en-GB"/>
        </w:rPr>
        <w:t>;</w:t>
      </w:r>
    </w:p>
    <w:p w14:paraId="66B98DFD" w14:textId="17745FD0" w:rsidR="00D176FD" w:rsidRPr="00437D53" w:rsidRDefault="00D176FD" w:rsidP="00D176FD">
      <w:pPr>
        <w:pStyle w:val="NoSpacing"/>
        <w:ind w:left="1080" w:hanging="720"/>
        <w:jc w:val="both"/>
        <w:rPr>
          <w:rFonts w:ascii="Times New Roman" w:hAnsi="Times New Roman"/>
          <w:sz w:val="28"/>
          <w:szCs w:val="28"/>
          <w:lang w:val="en-GB"/>
        </w:rPr>
      </w:pPr>
      <w:r w:rsidRPr="00437D53">
        <w:rPr>
          <w:rFonts w:ascii="Times New Roman" w:hAnsi="Times New Roman"/>
          <w:sz w:val="28"/>
          <w:szCs w:val="28"/>
          <w:lang w:val="en-GB"/>
        </w:rPr>
        <w:t xml:space="preserve">(iv) </w:t>
      </w:r>
      <w:r w:rsidR="003433BD" w:rsidRPr="00437D53">
        <w:rPr>
          <w:rFonts w:ascii="Times New Roman" w:hAnsi="Times New Roman"/>
          <w:sz w:val="28"/>
          <w:szCs w:val="28"/>
          <w:lang w:val="en-GB"/>
        </w:rPr>
        <w:tab/>
      </w:r>
      <w:r w:rsidR="002011B1" w:rsidRPr="00437D53">
        <w:rPr>
          <w:rFonts w:ascii="Times New Roman" w:hAnsi="Times New Roman"/>
          <w:sz w:val="28"/>
          <w:szCs w:val="28"/>
          <w:lang w:val="en-GB"/>
        </w:rPr>
        <w:t>A</w:t>
      </w:r>
      <w:r w:rsidRPr="00437D53">
        <w:rPr>
          <w:rFonts w:ascii="Times New Roman" w:hAnsi="Times New Roman"/>
          <w:sz w:val="28"/>
          <w:szCs w:val="28"/>
          <w:lang w:val="en-GB"/>
        </w:rPr>
        <w:t xml:space="preserve"> mechanism is in place to resolve conflicts of interest;</w:t>
      </w:r>
    </w:p>
    <w:p w14:paraId="7789001E" w14:textId="1A8705C8" w:rsidR="00D176FD" w:rsidRPr="00437D53" w:rsidRDefault="00D176FD" w:rsidP="00D176FD">
      <w:pPr>
        <w:pStyle w:val="NoSpacing"/>
        <w:ind w:left="1080" w:hanging="720"/>
        <w:jc w:val="both"/>
        <w:rPr>
          <w:rFonts w:ascii="Times New Roman" w:hAnsi="Times New Roman"/>
          <w:sz w:val="28"/>
          <w:szCs w:val="28"/>
          <w:lang w:val="en-GB"/>
        </w:rPr>
      </w:pPr>
      <w:r w:rsidRPr="00437D53">
        <w:rPr>
          <w:rFonts w:ascii="Times New Roman" w:hAnsi="Times New Roman"/>
          <w:sz w:val="28"/>
          <w:szCs w:val="28"/>
          <w:lang w:val="en-GB"/>
        </w:rPr>
        <w:t xml:space="preserve">(v) </w:t>
      </w:r>
      <w:r w:rsidR="003433BD" w:rsidRPr="00437D53">
        <w:rPr>
          <w:rFonts w:ascii="Times New Roman" w:hAnsi="Times New Roman"/>
          <w:sz w:val="28"/>
          <w:szCs w:val="28"/>
          <w:lang w:val="en-GB"/>
        </w:rPr>
        <w:tab/>
      </w:r>
      <w:r w:rsidR="002011B1" w:rsidRPr="00437D53">
        <w:rPr>
          <w:rFonts w:ascii="Times New Roman" w:hAnsi="Times New Roman"/>
          <w:sz w:val="28"/>
          <w:szCs w:val="28"/>
          <w:lang w:val="en-GB"/>
        </w:rPr>
        <w:t>The</w:t>
      </w:r>
      <w:r w:rsidRPr="00437D53">
        <w:rPr>
          <w:rFonts w:ascii="Times New Roman" w:hAnsi="Times New Roman"/>
          <w:sz w:val="28"/>
          <w:szCs w:val="28"/>
          <w:lang w:val="en-GB"/>
        </w:rPr>
        <w:t xml:space="preserve"> policy </w:t>
      </w:r>
      <w:r w:rsidR="003433BD" w:rsidRPr="00437D53">
        <w:rPr>
          <w:rFonts w:ascii="Times New Roman" w:hAnsi="Times New Roman"/>
          <w:sz w:val="28"/>
          <w:szCs w:val="28"/>
          <w:lang w:val="en-GB"/>
        </w:rPr>
        <w:t xml:space="preserve">of the </w:t>
      </w:r>
      <w:r w:rsidR="002F0177" w:rsidRPr="00437D53">
        <w:rPr>
          <w:rFonts w:ascii="Times New Roman" w:hAnsi="Times New Roman"/>
          <w:sz w:val="28"/>
          <w:szCs w:val="28"/>
          <w:lang w:val="en-GB"/>
        </w:rPr>
        <w:t>Steering Committee</w:t>
      </w:r>
      <w:r w:rsidR="003433BD" w:rsidRPr="00437D53">
        <w:rPr>
          <w:rFonts w:ascii="Times New Roman" w:hAnsi="Times New Roman"/>
          <w:sz w:val="28"/>
          <w:szCs w:val="28"/>
          <w:lang w:val="en-GB"/>
        </w:rPr>
        <w:t xml:space="preserve"> regarding per diems </w:t>
      </w:r>
      <w:r w:rsidRPr="00437D53">
        <w:rPr>
          <w:rFonts w:ascii="Times New Roman" w:hAnsi="Times New Roman"/>
          <w:sz w:val="28"/>
          <w:szCs w:val="28"/>
          <w:lang w:val="en-GB"/>
        </w:rPr>
        <w:t>is clear and transparent;</w:t>
      </w:r>
    </w:p>
    <w:p w14:paraId="18A7574A" w14:textId="680892C2" w:rsidR="00B678A5" w:rsidRPr="00437D53" w:rsidRDefault="00D176FD" w:rsidP="00D176FD">
      <w:pPr>
        <w:pStyle w:val="NoSpacing"/>
        <w:ind w:left="1080" w:hanging="720"/>
        <w:jc w:val="both"/>
        <w:rPr>
          <w:rFonts w:ascii="Times New Roman" w:hAnsi="Times New Roman"/>
          <w:sz w:val="24"/>
          <w:szCs w:val="24"/>
          <w:lang w:val="en-GB"/>
        </w:rPr>
      </w:pPr>
      <w:r w:rsidRPr="00437D53">
        <w:rPr>
          <w:rFonts w:ascii="Times New Roman" w:hAnsi="Times New Roman"/>
          <w:sz w:val="28"/>
          <w:szCs w:val="28"/>
          <w:lang w:val="en-GB"/>
        </w:rPr>
        <w:t xml:space="preserve">(vi) </w:t>
      </w:r>
      <w:r w:rsidR="003433BD" w:rsidRPr="00437D53">
        <w:rPr>
          <w:rFonts w:ascii="Times New Roman" w:hAnsi="Times New Roman"/>
          <w:sz w:val="28"/>
          <w:szCs w:val="28"/>
          <w:lang w:val="en-GB"/>
        </w:rPr>
        <w:tab/>
      </w:r>
      <w:r w:rsidR="002011B1" w:rsidRPr="00437D53">
        <w:rPr>
          <w:rFonts w:ascii="Times New Roman" w:hAnsi="Times New Roman"/>
          <w:sz w:val="28"/>
          <w:szCs w:val="28"/>
          <w:lang w:val="en-GB"/>
        </w:rPr>
        <w:t>The</w:t>
      </w:r>
      <w:r w:rsidRPr="00437D53">
        <w:rPr>
          <w:rFonts w:ascii="Times New Roman" w:hAnsi="Times New Roman"/>
          <w:sz w:val="28"/>
          <w:szCs w:val="28"/>
          <w:lang w:val="en-GB"/>
        </w:rPr>
        <w:t xml:space="preserve"> multi-stakeholder group </w:t>
      </w:r>
      <w:r w:rsidR="003433BD" w:rsidRPr="00437D53">
        <w:rPr>
          <w:rFonts w:ascii="Times New Roman" w:hAnsi="Times New Roman"/>
          <w:sz w:val="28"/>
          <w:szCs w:val="28"/>
          <w:lang w:val="en-GB"/>
        </w:rPr>
        <w:t xml:space="preserve">works to approve a regulation </w:t>
      </w:r>
      <w:r w:rsidR="00A342D2" w:rsidRPr="00437D53">
        <w:rPr>
          <w:rFonts w:ascii="Times New Roman" w:hAnsi="Times New Roman"/>
          <w:sz w:val="28"/>
          <w:szCs w:val="28"/>
          <w:lang w:val="en-GB"/>
        </w:rPr>
        <w:t>on nomination of its members</w:t>
      </w:r>
      <w:r w:rsidRPr="00437D53">
        <w:rPr>
          <w:rFonts w:ascii="Times New Roman" w:hAnsi="Times New Roman"/>
          <w:sz w:val="28"/>
          <w:szCs w:val="28"/>
          <w:lang w:val="en-GB"/>
        </w:rPr>
        <w:t xml:space="preserve"> </w:t>
      </w:r>
      <w:r w:rsidR="00A342D2" w:rsidRPr="00437D53">
        <w:rPr>
          <w:rFonts w:ascii="Times New Roman" w:hAnsi="Times New Roman"/>
          <w:sz w:val="28"/>
          <w:szCs w:val="28"/>
          <w:lang w:val="en-GB"/>
        </w:rPr>
        <w:t>for the purpose of renewal of</w:t>
      </w:r>
      <w:r w:rsidRPr="00437D53">
        <w:rPr>
          <w:rFonts w:ascii="Times New Roman" w:hAnsi="Times New Roman"/>
          <w:sz w:val="28"/>
          <w:szCs w:val="28"/>
          <w:lang w:val="en-GB"/>
        </w:rPr>
        <w:t xml:space="preserve"> the multi-stakeholder group.</w:t>
      </w:r>
    </w:p>
    <w:p w14:paraId="6529F63A" w14:textId="15D8089B" w:rsidR="003D2F2E" w:rsidRPr="00437D53" w:rsidRDefault="003D2F2E" w:rsidP="003E0B42">
      <w:pPr>
        <w:pStyle w:val="NoSpacing"/>
        <w:jc w:val="both"/>
        <w:rPr>
          <w:rFonts w:ascii="Times New Roman" w:hAnsi="Times New Roman"/>
          <w:lang w:val="en-GB"/>
        </w:rPr>
      </w:pPr>
    </w:p>
    <w:p w14:paraId="1BCEED9D" w14:textId="6C7E6890" w:rsidR="003D2F2E" w:rsidRPr="00437D53" w:rsidRDefault="003D2F2E" w:rsidP="003E0B42">
      <w:pPr>
        <w:pStyle w:val="NoSpacing"/>
        <w:jc w:val="both"/>
        <w:rPr>
          <w:rFonts w:ascii="Times New Roman" w:hAnsi="Times New Roman"/>
          <w:sz w:val="28"/>
          <w:szCs w:val="28"/>
          <w:lang w:val="en-GB"/>
        </w:rPr>
      </w:pPr>
    </w:p>
    <w:p w14:paraId="487E55EC" w14:textId="31B31115" w:rsidR="003D2F2E" w:rsidRPr="00437D53" w:rsidRDefault="003D2F2E" w:rsidP="003E0B42">
      <w:pPr>
        <w:pStyle w:val="NoSpacing"/>
        <w:jc w:val="both"/>
        <w:rPr>
          <w:rFonts w:ascii="Times New Roman" w:hAnsi="Times New Roman"/>
          <w:sz w:val="28"/>
          <w:szCs w:val="28"/>
          <w:lang w:val="en-GB"/>
        </w:rPr>
      </w:pPr>
    </w:p>
    <w:p w14:paraId="39A6818F" w14:textId="43C50E3C" w:rsidR="003D2F2E" w:rsidRPr="00437D53" w:rsidRDefault="003D2F2E" w:rsidP="003E0B42">
      <w:pPr>
        <w:pStyle w:val="NoSpacing"/>
        <w:jc w:val="both"/>
        <w:rPr>
          <w:rFonts w:ascii="Times New Roman" w:hAnsi="Times New Roman"/>
          <w:sz w:val="28"/>
          <w:szCs w:val="28"/>
          <w:lang w:val="en-GB"/>
        </w:rPr>
      </w:pPr>
    </w:p>
    <w:p w14:paraId="79BFF1FB" w14:textId="53B31063" w:rsidR="003D2F2E" w:rsidRPr="00437D53" w:rsidRDefault="003D2F2E" w:rsidP="003E0B42">
      <w:pPr>
        <w:pStyle w:val="NoSpacing"/>
        <w:jc w:val="both"/>
        <w:rPr>
          <w:rFonts w:ascii="Times New Roman" w:hAnsi="Times New Roman"/>
          <w:sz w:val="28"/>
          <w:szCs w:val="28"/>
          <w:lang w:val="en-GB"/>
        </w:rPr>
      </w:pPr>
    </w:p>
    <w:p w14:paraId="17887684" w14:textId="6937638B" w:rsidR="003D2F2E" w:rsidRPr="00437D53" w:rsidRDefault="003D2F2E" w:rsidP="003E0B42">
      <w:pPr>
        <w:pStyle w:val="NoSpacing"/>
        <w:jc w:val="both"/>
        <w:rPr>
          <w:rFonts w:ascii="Times New Roman" w:hAnsi="Times New Roman"/>
          <w:sz w:val="28"/>
          <w:szCs w:val="28"/>
          <w:lang w:val="en-GB"/>
        </w:rPr>
      </w:pPr>
    </w:p>
    <w:p w14:paraId="0CF2B12D" w14:textId="5583D17B" w:rsidR="003D2F2E" w:rsidRPr="00437D53" w:rsidRDefault="003D2F2E" w:rsidP="003E0B42">
      <w:pPr>
        <w:pStyle w:val="NoSpacing"/>
        <w:jc w:val="both"/>
        <w:rPr>
          <w:rFonts w:ascii="Times New Roman" w:hAnsi="Times New Roman"/>
          <w:sz w:val="28"/>
          <w:szCs w:val="28"/>
          <w:lang w:val="en-GB"/>
        </w:rPr>
      </w:pPr>
    </w:p>
    <w:p w14:paraId="46AE3BB8" w14:textId="77777777" w:rsidR="00B678A5" w:rsidRPr="00437D53" w:rsidRDefault="00B678A5" w:rsidP="000817BF">
      <w:pPr>
        <w:pStyle w:val="NoSpacing"/>
        <w:jc w:val="both"/>
        <w:rPr>
          <w:sz w:val="24"/>
          <w:szCs w:val="24"/>
          <w:lang w:val="en-GB"/>
        </w:rPr>
        <w:sectPr w:rsidR="00B678A5" w:rsidRPr="00437D53" w:rsidSect="00943526">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709" w:left="1417" w:header="708" w:footer="708" w:gutter="0"/>
          <w:cols w:space="708"/>
          <w:docGrid w:linePitch="360"/>
        </w:sectPr>
      </w:pPr>
    </w:p>
    <w:p w14:paraId="4C56700A" w14:textId="765CB087" w:rsidR="00B678A5" w:rsidRPr="00437D53" w:rsidRDefault="00A342D2" w:rsidP="00B678A5">
      <w:pPr>
        <w:pStyle w:val="NoSpacing"/>
        <w:jc w:val="both"/>
        <w:rPr>
          <w:rFonts w:ascii="Times New Roman" w:hAnsi="Times New Roman"/>
          <w:b/>
          <w:bCs/>
          <w:sz w:val="32"/>
          <w:szCs w:val="32"/>
          <w:lang w:val="en-GB"/>
        </w:rPr>
      </w:pPr>
      <w:r w:rsidRPr="00437D53">
        <w:rPr>
          <w:rFonts w:ascii="Times New Roman" w:hAnsi="Times New Roman"/>
          <w:b/>
          <w:bCs/>
          <w:sz w:val="32"/>
          <w:szCs w:val="32"/>
          <w:lang w:val="en-GB"/>
        </w:rPr>
        <w:lastRenderedPageBreak/>
        <w:t>Requirement</w:t>
      </w:r>
      <w:r w:rsidR="00B678A5" w:rsidRPr="00437D53">
        <w:rPr>
          <w:rFonts w:ascii="Times New Roman" w:hAnsi="Times New Roman"/>
          <w:b/>
          <w:bCs/>
          <w:sz w:val="32"/>
          <w:szCs w:val="32"/>
          <w:lang w:val="en-GB"/>
        </w:rPr>
        <w:t xml:space="preserve"> 1.4</w:t>
      </w:r>
      <w:r w:rsidR="00F357BA" w:rsidRPr="00437D53">
        <w:rPr>
          <w:rFonts w:ascii="Times New Roman" w:hAnsi="Times New Roman"/>
          <w:b/>
          <w:bCs/>
          <w:sz w:val="32"/>
          <w:szCs w:val="32"/>
          <w:lang w:val="en-GB"/>
        </w:rPr>
        <w:t xml:space="preserve"> : </w:t>
      </w:r>
      <w:r w:rsidRPr="00437D53">
        <w:rPr>
          <w:rFonts w:ascii="Times New Roman" w:hAnsi="Times New Roman"/>
          <w:b/>
          <w:bCs/>
          <w:sz w:val="32"/>
          <w:szCs w:val="32"/>
          <w:lang w:val="en-GB"/>
        </w:rPr>
        <w:t>Governance of the multi-stakeholder group</w:t>
      </w:r>
    </w:p>
    <w:p w14:paraId="1CE474FD" w14:textId="10C3E82A" w:rsidR="00302718" w:rsidRPr="00437D53" w:rsidRDefault="00302718" w:rsidP="000817BF">
      <w:pPr>
        <w:pStyle w:val="NoSpacing"/>
        <w:jc w:val="both"/>
        <w:rPr>
          <w:sz w:val="24"/>
          <w:szCs w:val="24"/>
          <w:lang w:val="en-GB"/>
        </w:rPr>
      </w:pPr>
    </w:p>
    <w:tbl>
      <w:tblPr>
        <w:tblStyle w:val="TableGrid"/>
        <w:tblW w:w="15417" w:type="dxa"/>
        <w:tblLook w:val="04A0" w:firstRow="1" w:lastRow="0" w:firstColumn="1" w:lastColumn="0" w:noHBand="0" w:noVBand="1"/>
      </w:tblPr>
      <w:tblGrid>
        <w:gridCol w:w="4786"/>
        <w:gridCol w:w="5387"/>
        <w:gridCol w:w="5244"/>
      </w:tblGrid>
      <w:tr w:rsidR="00C123F4" w:rsidRPr="00437D53" w14:paraId="73DB06F6" w14:textId="342B7BEC" w:rsidTr="001A7DFC">
        <w:trPr>
          <w:trHeight w:val="276"/>
        </w:trPr>
        <w:tc>
          <w:tcPr>
            <w:tcW w:w="4786" w:type="dxa"/>
            <w:vMerge w:val="restart"/>
          </w:tcPr>
          <w:p w14:paraId="10969450" w14:textId="77777777" w:rsidR="00C123F4" w:rsidRPr="00437D53" w:rsidRDefault="00C123F4" w:rsidP="006C54A8">
            <w:pPr>
              <w:pStyle w:val="NoSpacing"/>
              <w:jc w:val="center"/>
              <w:rPr>
                <w:rFonts w:ascii="Times New Roman" w:hAnsi="Times New Roman"/>
                <w:b/>
                <w:bCs/>
                <w:lang w:val="en-GB"/>
              </w:rPr>
            </w:pPr>
            <w:bookmarkStart w:id="0" w:name="_Hlk44054612"/>
          </w:p>
          <w:p w14:paraId="537C31B5" w14:textId="31BC5B45" w:rsidR="00C123F4" w:rsidRPr="00437D53" w:rsidRDefault="00550A2A" w:rsidP="006C54A8">
            <w:pPr>
              <w:pStyle w:val="NoSpacing"/>
              <w:jc w:val="center"/>
              <w:rPr>
                <w:rFonts w:ascii="Times New Roman" w:hAnsi="Times New Roman"/>
                <w:lang w:val="en-GB"/>
              </w:rPr>
            </w:pPr>
            <w:r w:rsidRPr="00437D53">
              <w:rPr>
                <w:rFonts w:ascii="Times New Roman" w:hAnsi="Times New Roman"/>
                <w:b/>
                <w:bCs/>
                <w:lang w:val="en-GB"/>
              </w:rPr>
              <w:t>Observations</w:t>
            </w:r>
          </w:p>
        </w:tc>
        <w:tc>
          <w:tcPr>
            <w:tcW w:w="5387" w:type="dxa"/>
            <w:vMerge w:val="restart"/>
          </w:tcPr>
          <w:p w14:paraId="3B4D1D15" w14:textId="77777777" w:rsidR="00C123F4" w:rsidRPr="00437D53" w:rsidRDefault="00C123F4" w:rsidP="006C54A8">
            <w:pPr>
              <w:pStyle w:val="NoSpacing"/>
              <w:jc w:val="center"/>
              <w:rPr>
                <w:rFonts w:ascii="Times New Roman" w:hAnsi="Times New Roman"/>
                <w:b/>
                <w:bCs/>
                <w:lang w:val="en-GB"/>
              </w:rPr>
            </w:pPr>
          </w:p>
          <w:p w14:paraId="3337844B" w14:textId="35BE77BA" w:rsidR="00C123F4" w:rsidRPr="00437D53" w:rsidRDefault="00A342D2" w:rsidP="006C54A8">
            <w:pPr>
              <w:pStyle w:val="NoSpacing"/>
              <w:jc w:val="center"/>
              <w:rPr>
                <w:rFonts w:ascii="Times New Roman" w:hAnsi="Times New Roman"/>
                <w:lang w:val="en-GB"/>
              </w:rPr>
            </w:pPr>
            <w:r w:rsidRPr="00437D53">
              <w:rPr>
                <w:rFonts w:ascii="Times New Roman" w:hAnsi="Times New Roman"/>
                <w:b/>
                <w:bCs/>
                <w:lang w:val="en-GB"/>
              </w:rPr>
              <w:t>Comments of the multi-stakeholder group</w:t>
            </w:r>
          </w:p>
        </w:tc>
        <w:tc>
          <w:tcPr>
            <w:tcW w:w="5244" w:type="dxa"/>
            <w:vMerge w:val="restart"/>
          </w:tcPr>
          <w:p w14:paraId="6D535C94" w14:textId="77777777" w:rsidR="00C123F4" w:rsidRPr="00437D53" w:rsidRDefault="00C123F4" w:rsidP="006C54A8">
            <w:pPr>
              <w:pStyle w:val="NoSpacing"/>
              <w:jc w:val="center"/>
              <w:rPr>
                <w:rFonts w:ascii="Times New Roman" w:hAnsi="Times New Roman"/>
                <w:b/>
                <w:bCs/>
                <w:lang w:val="en-GB"/>
              </w:rPr>
            </w:pPr>
          </w:p>
          <w:p w14:paraId="033DCC34" w14:textId="186171B1" w:rsidR="00C123F4" w:rsidRPr="00437D53" w:rsidRDefault="00C123F4" w:rsidP="006C54A8">
            <w:pPr>
              <w:pStyle w:val="NoSpacing"/>
              <w:jc w:val="center"/>
              <w:rPr>
                <w:rFonts w:ascii="Times New Roman" w:hAnsi="Times New Roman"/>
                <w:lang w:val="en-GB"/>
              </w:rPr>
            </w:pPr>
            <w:r w:rsidRPr="00437D53">
              <w:rPr>
                <w:rFonts w:ascii="Times New Roman" w:hAnsi="Times New Roman"/>
                <w:b/>
                <w:bCs/>
                <w:lang w:val="en-GB"/>
              </w:rPr>
              <w:t>Actions</w:t>
            </w:r>
          </w:p>
        </w:tc>
      </w:tr>
      <w:tr w:rsidR="00C123F4" w:rsidRPr="00437D53" w14:paraId="54D28C44" w14:textId="74CF9498" w:rsidTr="001A7DFC">
        <w:trPr>
          <w:trHeight w:val="276"/>
        </w:trPr>
        <w:tc>
          <w:tcPr>
            <w:tcW w:w="4786" w:type="dxa"/>
            <w:vMerge/>
          </w:tcPr>
          <w:p w14:paraId="34A703C7" w14:textId="77777777" w:rsidR="00C123F4" w:rsidRPr="00437D53" w:rsidRDefault="00C123F4" w:rsidP="006C54A8">
            <w:pPr>
              <w:pStyle w:val="NoSpacing"/>
              <w:jc w:val="center"/>
              <w:rPr>
                <w:rFonts w:ascii="Times New Roman" w:hAnsi="Times New Roman"/>
                <w:lang w:val="en-GB"/>
              </w:rPr>
            </w:pPr>
          </w:p>
        </w:tc>
        <w:tc>
          <w:tcPr>
            <w:tcW w:w="5387" w:type="dxa"/>
            <w:vMerge/>
          </w:tcPr>
          <w:p w14:paraId="0F9150B9" w14:textId="77777777" w:rsidR="00C123F4" w:rsidRPr="00437D53" w:rsidRDefault="00C123F4" w:rsidP="006C54A8">
            <w:pPr>
              <w:pStyle w:val="NoSpacing"/>
              <w:jc w:val="center"/>
              <w:rPr>
                <w:rFonts w:ascii="Times New Roman" w:hAnsi="Times New Roman"/>
                <w:lang w:val="en-GB"/>
              </w:rPr>
            </w:pPr>
          </w:p>
        </w:tc>
        <w:tc>
          <w:tcPr>
            <w:tcW w:w="5244" w:type="dxa"/>
            <w:vMerge/>
          </w:tcPr>
          <w:p w14:paraId="5A8483C8" w14:textId="77777777" w:rsidR="00C123F4" w:rsidRPr="00437D53" w:rsidRDefault="00C123F4" w:rsidP="006C54A8">
            <w:pPr>
              <w:pStyle w:val="NoSpacing"/>
              <w:jc w:val="center"/>
              <w:rPr>
                <w:rFonts w:ascii="Times New Roman" w:hAnsi="Times New Roman"/>
                <w:lang w:val="en-GB"/>
              </w:rPr>
            </w:pPr>
          </w:p>
        </w:tc>
      </w:tr>
      <w:tr w:rsidR="00D176FD" w:rsidRPr="00BA53D6" w14:paraId="4592552E" w14:textId="28C0641A" w:rsidTr="001A7DFC">
        <w:tc>
          <w:tcPr>
            <w:tcW w:w="4786" w:type="dxa"/>
          </w:tcPr>
          <w:p w14:paraId="1E9FD50C" w14:textId="7327584B" w:rsidR="00D176FD" w:rsidRPr="00437D53" w:rsidRDefault="00D176FD" w:rsidP="000073F6">
            <w:pPr>
              <w:pStyle w:val="NoSpacing"/>
              <w:jc w:val="both"/>
              <w:rPr>
                <w:rFonts w:ascii="Times New Roman" w:hAnsi="Times New Roman"/>
                <w:lang w:val="en-GB"/>
              </w:rPr>
            </w:pPr>
            <w:r w:rsidRPr="00437D53">
              <w:rPr>
                <w:rFonts w:ascii="Times New Roman" w:hAnsi="Times New Roman"/>
                <w:b/>
                <w:lang w:val="en-GB"/>
              </w:rPr>
              <w:t>Composition and members</w:t>
            </w:r>
            <w:r w:rsidR="00DC0272" w:rsidRPr="00437D53">
              <w:rPr>
                <w:rFonts w:ascii="Times New Roman" w:hAnsi="Times New Roman"/>
                <w:b/>
                <w:lang w:val="en-GB"/>
              </w:rPr>
              <w:t>hip</w:t>
            </w:r>
            <w:r w:rsidRPr="00437D53">
              <w:rPr>
                <w:rFonts w:ascii="Times New Roman" w:hAnsi="Times New Roman"/>
                <w:b/>
                <w:lang w:val="en-GB"/>
              </w:rPr>
              <w:t xml:space="preserve"> of the multi-stakeholder group</w:t>
            </w:r>
            <w:r w:rsidRPr="00437D53">
              <w:rPr>
                <w:rFonts w:ascii="Times New Roman" w:hAnsi="Times New Roman"/>
                <w:lang w:val="en-GB"/>
              </w:rPr>
              <w:t>: Although its members were renewed in October 2019, a week before the start of the second validation, t</w:t>
            </w:r>
            <w:r w:rsidR="00FE53B1" w:rsidRPr="00437D53">
              <w:rPr>
                <w:rFonts w:ascii="Times New Roman" w:hAnsi="Times New Roman"/>
                <w:lang w:val="en-GB"/>
              </w:rPr>
              <w:t>he multi-stakeholder group had</w:t>
            </w:r>
            <w:r w:rsidRPr="00437D53">
              <w:rPr>
                <w:rFonts w:ascii="Times New Roman" w:hAnsi="Times New Roman"/>
                <w:lang w:val="en-GB"/>
              </w:rPr>
              <w:t xml:space="preserve"> not changed its structure since the first validation.</w:t>
            </w:r>
          </w:p>
        </w:tc>
        <w:tc>
          <w:tcPr>
            <w:tcW w:w="5387" w:type="dxa"/>
          </w:tcPr>
          <w:p w14:paraId="75CC9C3A" w14:textId="7DB061F3" w:rsidR="00D176FD" w:rsidRPr="00437D53" w:rsidRDefault="00D176FD" w:rsidP="001524C2">
            <w:pPr>
              <w:pStyle w:val="NoSpacing"/>
              <w:jc w:val="both"/>
              <w:rPr>
                <w:rFonts w:ascii="Times New Roman" w:hAnsi="Times New Roman"/>
                <w:lang w:val="en-GB"/>
              </w:rPr>
            </w:pPr>
            <w:r w:rsidRPr="00437D53">
              <w:rPr>
                <w:rFonts w:ascii="Times New Roman" w:hAnsi="Times New Roman"/>
                <w:lang w:val="en-GB"/>
              </w:rPr>
              <w:t xml:space="preserve">The remark of the International Secretariat is </w:t>
            </w:r>
            <w:r w:rsidR="00DC0272" w:rsidRPr="00437D53">
              <w:rPr>
                <w:rFonts w:ascii="Times New Roman" w:hAnsi="Times New Roman"/>
                <w:lang w:val="en-GB"/>
              </w:rPr>
              <w:t>pertinent</w:t>
            </w:r>
            <w:r w:rsidRPr="00437D53">
              <w:rPr>
                <w:rFonts w:ascii="Times New Roman" w:hAnsi="Times New Roman"/>
                <w:lang w:val="en-GB"/>
              </w:rPr>
              <w:t xml:space="preserve">. However, we would like to point out that the decree establishing the EITI in Togo defined the structure of </w:t>
            </w:r>
            <w:r w:rsidR="00DC0272" w:rsidRPr="00437D53">
              <w:rPr>
                <w:rFonts w:ascii="Times New Roman" w:hAnsi="Times New Roman"/>
                <w:lang w:val="en-GB"/>
              </w:rPr>
              <w:t>i</w:t>
            </w:r>
            <w:r w:rsidR="00FE53B1" w:rsidRPr="00437D53">
              <w:rPr>
                <w:rFonts w:ascii="Times New Roman" w:hAnsi="Times New Roman"/>
                <w:lang w:val="en-GB"/>
              </w:rPr>
              <w:t>t</w:t>
            </w:r>
            <w:r w:rsidR="00DC0272" w:rsidRPr="00437D53">
              <w:rPr>
                <w:rFonts w:ascii="Times New Roman" w:hAnsi="Times New Roman"/>
                <w:lang w:val="en-GB"/>
              </w:rPr>
              <w:t>s bodies</w:t>
            </w:r>
            <w:r w:rsidRPr="00437D53">
              <w:rPr>
                <w:rFonts w:ascii="Times New Roman" w:hAnsi="Times New Roman"/>
                <w:lang w:val="en-GB"/>
              </w:rPr>
              <w:t xml:space="preserve">. In view of the recommendations of Togo's first validation, the multi-stakeholder group </w:t>
            </w:r>
            <w:r w:rsidR="00DC0272" w:rsidRPr="00437D53">
              <w:rPr>
                <w:rFonts w:ascii="Times New Roman" w:hAnsi="Times New Roman"/>
                <w:lang w:val="en-GB"/>
              </w:rPr>
              <w:t xml:space="preserve">hired </w:t>
            </w:r>
            <w:r w:rsidRPr="00437D53">
              <w:rPr>
                <w:rFonts w:ascii="Times New Roman" w:hAnsi="Times New Roman"/>
                <w:lang w:val="en-GB"/>
              </w:rPr>
              <w:t xml:space="preserve">a consultant to review internal governance of the bodies of EITI-Togo. </w:t>
            </w:r>
            <w:r w:rsidR="00550A2A" w:rsidRPr="00437D53">
              <w:rPr>
                <w:rFonts w:ascii="Times New Roman" w:hAnsi="Times New Roman"/>
                <w:lang w:val="en-GB"/>
              </w:rPr>
              <w:t>F</w:t>
            </w:r>
            <w:r w:rsidRPr="00437D53">
              <w:rPr>
                <w:rFonts w:ascii="Times New Roman" w:hAnsi="Times New Roman"/>
                <w:lang w:val="en-GB"/>
              </w:rPr>
              <w:t xml:space="preserve">or the 2016-2019 mandate, the </w:t>
            </w:r>
            <w:r w:rsidR="00550A2A" w:rsidRPr="00437D53">
              <w:rPr>
                <w:rFonts w:ascii="Times New Roman" w:hAnsi="Times New Roman"/>
                <w:lang w:val="en-GB"/>
              </w:rPr>
              <w:t xml:space="preserve">order on nomination </w:t>
            </w:r>
            <w:r w:rsidRPr="00437D53">
              <w:rPr>
                <w:rFonts w:ascii="Times New Roman" w:hAnsi="Times New Roman"/>
                <w:lang w:val="en-GB"/>
              </w:rPr>
              <w:t>already provided for rotation of members, agreed by the civil society</w:t>
            </w:r>
            <w:r w:rsidR="00550A2A" w:rsidRPr="00437D53">
              <w:rPr>
                <w:rFonts w:ascii="Times New Roman" w:hAnsi="Times New Roman"/>
                <w:lang w:val="en-GB"/>
              </w:rPr>
              <w:t xml:space="preserve"> constituency</w:t>
            </w:r>
            <w:r w:rsidRPr="00437D53">
              <w:rPr>
                <w:rFonts w:ascii="Times New Roman" w:hAnsi="Times New Roman"/>
                <w:lang w:val="en-GB"/>
              </w:rPr>
              <w:t xml:space="preserve">, notwithstanding the provisions of the decree. Before the second validation, the International Secretariat observed in Lomé that there </w:t>
            </w:r>
            <w:r w:rsidR="00550A2A" w:rsidRPr="00437D53">
              <w:rPr>
                <w:rFonts w:ascii="Times New Roman" w:hAnsi="Times New Roman"/>
                <w:lang w:val="en-GB"/>
              </w:rPr>
              <w:t xml:space="preserve">was a major </w:t>
            </w:r>
            <w:r w:rsidRPr="00437D53">
              <w:rPr>
                <w:rFonts w:ascii="Times New Roman" w:hAnsi="Times New Roman"/>
                <w:lang w:val="en-GB"/>
              </w:rPr>
              <w:t xml:space="preserve">change in </w:t>
            </w:r>
            <w:r w:rsidR="001524C2" w:rsidRPr="00437D53">
              <w:rPr>
                <w:rFonts w:ascii="Times New Roman" w:hAnsi="Times New Roman"/>
                <w:lang w:val="en-GB"/>
              </w:rPr>
              <w:t xml:space="preserve">the </w:t>
            </w:r>
            <w:r w:rsidRPr="00437D53">
              <w:rPr>
                <w:rFonts w:ascii="Times New Roman" w:hAnsi="Times New Roman"/>
                <w:lang w:val="en-GB"/>
              </w:rPr>
              <w:t xml:space="preserve">renewal of members for the new mandate of the </w:t>
            </w:r>
            <w:r w:rsidR="00550A2A" w:rsidRPr="00437D53">
              <w:rPr>
                <w:rFonts w:ascii="Times New Roman" w:hAnsi="Times New Roman"/>
                <w:lang w:val="en-GB"/>
              </w:rPr>
              <w:t>multi-stakeholder group</w:t>
            </w:r>
            <w:r w:rsidRPr="00437D53">
              <w:rPr>
                <w:rFonts w:ascii="Times New Roman" w:hAnsi="Times New Roman"/>
                <w:lang w:val="en-GB"/>
              </w:rPr>
              <w:t xml:space="preserve">, although the decree </w:t>
            </w:r>
            <w:r w:rsidR="001524C2" w:rsidRPr="00437D53">
              <w:rPr>
                <w:rFonts w:ascii="Times New Roman" w:hAnsi="Times New Roman"/>
                <w:lang w:val="en-GB"/>
              </w:rPr>
              <w:t xml:space="preserve">has </w:t>
            </w:r>
            <w:r w:rsidR="00550A2A" w:rsidRPr="00437D53">
              <w:rPr>
                <w:rFonts w:ascii="Times New Roman" w:hAnsi="Times New Roman"/>
                <w:lang w:val="en-GB"/>
              </w:rPr>
              <w:t xml:space="preserve">not been </w:t>
            </w:r>
            <w:r w:rsidRPr="00437D53">
              <w:rPr>
                <w:rFonts w:ascii="Times New Roman" w:hAnsi="Times New Roman"/>
                <w:lang w:val="en-GB"/>
              </w:rPr>
              <w:t xml:space="preserve">amended. </w:t>
            </w:r>
            <w:r w:rsidR="00550A2A" w:rsidRPr="00437D53">
              <w:rPr>
                <w:rFonts w:ascii="Times New Roman" w:hAnsi="Times New Roman"/>
                <w:lang w:val="en-GB"/>
              </w:rPr>
              <w:t>For these reasons</w:t>
            </w:r>
            <w:r w:rsidRPr="00437D53">
              <w:rPr>
                <w:rFonts w:ascii="Times New Roman" w:hAnsi="Times New Roman"/>
                <w:lang w:val="en-GB"/>
              </w:rPr>
              <w:t>, this observation should be more of a positive point for Togo.</w:t>
            </w:r>
          </w:p>
        </w:tc>
        <w:tc>
          <w:tcPr>
            <w:tcW w:w="5244" w:type="dxa"/>
          </w:tcPr>
          <w:p w14:paraId="6D57AABA" w14:textId="34A4A435" w:rsidR="00D176FD" w:rsidRPr="00437D53" w:rsidRDefault="00D176FD" w:rsidP="00D176FD">
            <w:pPr>
              <w:pStyle w:val="NoSpacing"/>
              <w:jc w:val="both"/>
              <w:rPr>
                <w:rFonts w:ascii="Times New Roman" w:hAnsi="Times New Roman"/>
                <w:lang w:val="en-GB"/>
              </w:rPr>
            </w:pPr>
            <w:r w:rsidRPr="00437D53">
              <w:rPr>
                <w:rFonts w:ascii="Times New Roman" w:hAnsi="Times New Roman"/>
                <w:lang w:val="en-GB"/>
              </w:rPr>
              <w:t xml:space="preserve">The new members of the </w:t>
            </w:r>
            <w:r w:rsidR="002F0177" w:rsidRPr="00437D53">
              <w:rPr>
                <w:rFonts w:ascii="Times New Roman" w:hAnsi="Times New Roman"/>
                <w:lang w:val="en-GB"/>
              </w:rPr>
              <w:t>Steering Committee</w:t>
            </w:r>
            <w:r w:rsidRPr="00437D53">
              <w:rPr>
                <w:rFonts w:ascii="Times New Roman" w:hAnsi="Times New Roman"/>
                <w:lang w:val="en-GB"/>
              </w:rPr>
              <w:t xml:space="preserve"> and </w:t>
            </w:r>
            <w:r w:rsidR="002F0177" w:rsidRPr="00437D53">
              <w:rPr>
                <w:rFonts w:ascii="Times New Roman" w:hAnsi="Times New Roman"/>
                <w:lang w:val="en-GB"/>
              </w:rPr>
              <w:t>National Supervisory Council</w:t>
            </w:r>
            <w:r w:rsidR="00FE53B1" w:rsidRPr="00437D53">
              <w:rPr>
                <w:rFonts w:ascii="Times New Roman" w:hAnsi="Times New Roman"/>
                <w:lang w:val="en-GB"/>
              </w:rPr>
              <w:t xml:space="preserve"> </w:t>
            </w:r>
            <w:r w:rsidRPr="00437D53">
              <w:rPr>
                <w:rFonts w:ascii="Times New Roman" w:hAnsi="Times New Roman"/>
                <w:lang w:val="en-GB"/>
              </w:rPr>
              <w:t xml:space="preserve">are confirmed by order of the Minister of </w:t>
            </w:r>
            <w:r w:rsidR="00FE53B1" w:rsidRPr="00437D53">
              <w:rPr>
                <w:rFonts w:ascii="Times New Roman" w:hAnsi="Times New Roman"/>
                <w:lang w:val="en-GB"/>
              </w:rPr>
              <w:t>Mines and Energy (Order No. 061/</w:t>
            </w:r>
            <w:r w:rsidRPr="00437D53">
              <w:rPr>
                <w:rFonts w:ascii="Times New Roman" w:hAnsi="Times New Roman"/>
                <w:lang w:val="en-GB"/>
              </w:rPr>
              <w:t>MME</w:t>
            </w:r>
            <w:r w:rsidR="00FE53B1" w:rsidRPr="00437D53">
              <w:rPr>
                <w:rFonts w:ascii="Times New Roman" w:hAnsi="Times New Roman"/>
                <w:lang w:val="en-GB"/>
              </w:rPr>
              <w:t>/CAB/</w:t>
            </w:r>
            <w:r w:rsidRPr="00437D53">
              <w:rPr>
                <w:rFonts w:ascii="Times New Roman" w:hAnsi="Times New Roman"/>
                <w:lang w:val="en-GB"/>
              </w:rPr>
              <w:t xml:space="preserve">2O2O of June 19, 2020) and </w:t>
            </w:r>
            <w:r w:rsidR="00FE53B1" w:rsidRPr="00437D53">
              <w:rPr>
                <w:rFonts w:ascii="Times New Roman" w:hAnsi="Times New Roman"/>
                <w:lang w:val="en-GB"/>
              </w:rPr>
              <w:t xml:space="preserve">by order </w:t>
            </w:r>
            <w:r w:rsidRPr="00437D53">
              <w:rPr>
                <w:rFonts w:ascii="Times New Roman" w:hAnsi="Times New Roman"/>
                <w:lang w:val="en-GB"/>
              </w:rPr>
              <w:t>of the Prim</w:t>
            </w:r>
            <w:r w:rsidR="00FE53B1" w:rsidRPr="00437D53">
              <w:rPr>
                <w:rFonts w:ascii="Times New Roman" w:hAnsi="Times New Roman"/>
                <w:lang w:val="en-GB"/>
              </w:rPr>
              <w:t>e Minister (Order No. 2O2O- 052/</w:t>
            </w:r>
            <w:r w:rsidRPr="00437D53">
              <w:rPr>
                <w:rFonts w:ascii="Times New Roman" w:hAnsi="Times New Roman"/>
                <w:lang w:val="en-GB"/>
              </w:rPr>
              <w:t>PMRT of June 24, 2020).</w:t>
            </w:r>
          </w:p>
          <w:p w14:paraId="77CD081E" w14:textId="28BE6E42" w:rsidR="00D176FD" w:rsidRPr="00437D53" w:rsidRDefault="00D176FD" w:rsidP="00550A2A">
            <w:pPr>
              <w:pStyle w:val="NoSpacing"/>
              <w:jc w:val="both"/>
              <w:rPr>
                <w:rFonts w:ascii="Times New Roman" w:hAnsi="Times New Roman"/>
                <w:lang w:val="en-GB"/>
              </w:rPr>
            </w:pPr>
            <w:r w:rsidRPr="00437D53">
              <w:rPr>
                <w:rFonts w:ascii="Times New Roman" w:hAnsi="Times New Roman"/>
                <w:lang w:val="en-GB"/>
              </w:rPr>
              <w:t xml:space="preserve">Members are </w:t>
            </w:r>
            <w:r w:rsidR="00550A2A" w:rsidRPr="00437D53">
              <w:rPr>
                <w:rFonts w:ascii="Times New Roman" w:hAnsi="Times New Roman"/>
                <w:lang w:val="en-GB"/>
              </w:rPr>
              <w:t xml:space="preserve">nominated </w:t>
            </w:r>
            <w:r w:rsidRPr="00437D53">
              <w:rPr>
                <w:rFonts w:ascii="Times New Roman" w:hAnsi="Times New Roman"/>
                <w:lang w:val="en-GB"/>
              </w:rPr>
              <w:t>for a three-year term</w:t>
            </w:r>
          </w:p>
        </w:tc>
      </w:tr>
      <w:tr w:rsidR="00D176FD" w:rsidRPr="00BA53D6" w14:paraId="482FD822" w14:textId="0FBD5C77" w:rsidTr="001A7DFC">
        <w:tc>
          <w:tcPr>
            <w:tcW w:w="4786" w:type="dxa"/>
          </w:tcPr>
          <w:p w14:paraId="6A30A032" w14:textId="7C37F550" w:rsidR="00D176FD" w:rsidRPr="00437D53" w:rsidRDefault="00D176FD" w:rsidP="00550A2A">
            <w:pPr>
              <w:pStyle w:val="NoSpacing"/>
              <w:jc w:val="both"/>
              <w:rPr>
                <w:rFonts w:ascii="Times New Roman" w:hAnsi="Times New Roman"/>
                <w:lang w:val="en-GB"/>
              </w:rPr>
            </w:pPr>
            <w:r w:rsidRPr="00437D53">
              <w:rPr>
                <w:rFonts w:ascii="Times New Roman" w:hAnsi="Times New Roman"/>
                <w:lang w:val="en-GB"/>
              </w:rPr>
              <w:t xml:space="preserve">At the time of validation, the new members of the multi-stakeholder group had not been confirmed by </w:t>
            </w:r>
            <w:r w:rsidR="00550A2A" w:rsidRPr="00437D53">
              <w:rPr>
                <w:rFonts w:ascii="Times New Roman" w:hAnsi="Times New Roman"/>
                <w:lang w:val="en-GB"/>
              </w:rPr>
              <w:t>order</w:t>
            </w:r>
          </w:p>
        </w:tc>
        <w:tc>
          <w:tcPr>
            <w:tcW w:w="5387" w:type="dxa"/>
          </w:tcPr>
          <w:p w14:paraId="550BFE83" w14:textId="239F30E5" w:rsidR="00D176FD" w:rsidRPr="00437D53" w:rsidRDefault="00550A2A" w:rsidP="001524C2">
            <w:pPr>
              <w:pStyle w:val="NoSpacing"/>
              <w:jc w:val="both"/>
              <w:rPr>
                <w:rFonts w:ascii="Times New Roman" w:hAnsi="Times New Roman"/>
                <w:lang w:val="en-GB"/>
              </w:rPr>
            </w:pPr>
            <w:r w:rsidRPr="00437D53">
              <w:rPr>
                <w:rFonts w:ascii="Times New Roman" w:hAnsi="Times New Roman"/>
                <w:lang w:val="en-GB"/>
              </w:rPr>
              <w:t xml:space="preserve">At the time of validation, the members of the multi-stakeholder group had not been confirmed, </w:t>
            </w:r>
            <w:r w:rsidR="001524C2" w:rsidRPr="00437D53">
              <w:rPr>
                <w:rFonts w:ascii="Times New Roman" w:hAnsi="Times New Roman"/>
                <w:lang w:val="en-GB"/>
              </w:rPr>
              <w:t xml:space="preserve">and this was </w:t>
            </w:r>
            <w:r w:rsidRPr="00437D53">
              <w:rPr>
                <w:rFonts w:ascii="Times New Roman" w:hAnsi="Times New Roman"/>
                <w:lang w:val="en-GB"/>
              </w:rPr>
              <w:t xml:space="preserve">simply to allow good follow-up of the validation by those who participated in the validation. Now that the </w:t>
            </w:r>
            <w:r w:rsidR="001524C2" w:rsidRPr="00437D53">
              <w:rPr>
                <w:rFonts w:ascii="Times New Roman" w:hAnsi="Times New Roman"/>
                <w:lang w:val="en-GB"/>
              </w:rPr>
              <w:t xml:space="preserve">preliminary </w:t>
            </w:r>
            <w:r w:rsidRPr="00437D53">
              <w:rPr>
                <w:rFonts w:ascii="Times New Roman" w:hAnsi="Times New Roman"/>
                <w:lang w:val="en-GB"/>
              </w:rPr>
              <w:t>report is known, the order for renewal of the multi-stakeholder group has been signed and published. The mandate begins from the date of signature.</w:t>
            </w:r>
          </w:p>
        </w:tc>
        <w:tc>
          <w:tcPr>
            <w:tcW w:w="5244" w:type="dxa"/>
          </w:tcPr>
          <w:p w14:paraId="6E90F48E" w14:textId="4721617E" w:rsidR="00D176FD" w:rsidRPr="00437D53" w:rsidRDefault="00D176FD" w:rsidP="00CA7B2B">
            <w:pPr>
              <w:pStyle w:val="NoSpacing"/>
              <w:jc w:val="both"/>
              <w:rPr>
                <w:rFonts w:ascii="Times New Roman" w:hAnsi="Times New Roman"/>
                <w:lang w:val="en-GB"/>
              </w:rPr>
            </w:pPr>
            <w:r w:rsidRPr="00437D53">
              <w:rPr>
                <w:rFonts w:ascii="Times New Roman" w:hAnsi="Times New Roman"/>
                <w:lang w:val="en-GB"/>
              </w:rPr>
              <w:t xml:space="preserve">The renewal of the members of the multi-stakeholder group </w:t>
            </w:r>
            <w:r w:rsidR="00550A2A" w:rsidRPr="00437D53">
              <w:rPr>
                <w:rFonts w:ascii="Times New Roman" w:hAnsi="Times New Roman"/>
                <w:lang w:val="en-GB"/>
              </w:rPr>
              <w:t xml:space="preserve">has been </w:t>
            </w:r>
            <w:r w:rsidRPr="00437D53">
              <w:rPr>
                <w:rFonts w:ascii="Times New Roman" w:hAnsi="Times New Roman"/>
                <w:lang w:val="en-GB"/>
              </w:rPr>
              <w:t xml:space="preserve">confirmed by the orders of the Prime Minister for the </w:t>
            </w:r>
            <w:r w:rsidR="002F0177" w:rsidRPr="00437D53">
              <w:rPr>
                <w:rFonts w:ascii="Times New Roman" w:hAnsi="Times New Roman"/>
                <w:lang w:val="en-GB"/>
              </w:rPr>
              <w:t>National Supervisory Council</w:t>
            </w:r>
            <w:r w:rsidRPr="00437D53">
              <w:rPr>
                <w:rFonts w:ascii="Times New Roman" w:hAnsi="Times New Roman"/>
                <w:lang w:val="en-GB"/>
              </w:rPr>
              <w:t xml:space="preserve"> (Order N</w:t>
            </w:r>
            <w:r w:rsidR="00550A2A" w:rsidRPr="00437D53">
              <w:rPr>
                <w:rFonts w:ascii="Times New Roman" w:hAnsi="Times New Roman"/>
                <w:lang w:val="en-GB"/>
              </w:rPr>
              <w:t>o.</w:t>
            </w:r>
            <w:r w:rsidRPr="00437D53">
              <w:rPr>
                <w:rFonts w:ascii="Times New Roman" w:hAnsi="Times New Roman"/>
                <w:lang w:val="en-GB"/>
              </w:rPr>
              <w:t xml:space="preserve"> </w:t>
            </w:r>
            <w:r w:rsidR="00550A2A" w:rsidRPr="00437D53">
              <w:rPr>
                <w:rFonts w:ascii="Times New Roman" w:hAnsi="Times New Roman"/>
                <w:lang w:val="en-GB"/>
              </w:rPr>
              <w:t>2O2O-052/</w:t>
            </w:r>
            <w:r w:rsidRPr="00437D53">
              <w:rPr>
                <w:rFonts w:ascii="Times New Roman" w:hAnsi="Times New Roman"/>
                <w:lang w:val="en-GB"/>
              </w:rPr>
              <w:t xml:space="preserve">PMRT of June 24, 2020) and of the Minister of Mines and Energy for the </w:t>
            </w:r>
            <w:r w:rsidR="002F0177" w:rsidRPr="00437D53">
              <w:rPr>
                <w:rFonts w:ascii="Times New Roman" w:hAnsi="Times New Roman"/>
                <w:lang w:val="en-GB"/>
              </w:rPr>
              <w:t>Steering Committee</w:t>
            </w:r>
            <w:r w:rsidRPr="00437D53">
              <w:rPr>
                <w:rFonts w:ascii="Times New Roman" w:hAnsi="Times New Roman"/>
                <w:lang w:val="en-GB"/>
              </w:rPr>
              <w:t xml:space="preserve"> (Order N</w:t>
            </w:r>
            <w:r w:rsidR="00CA7B2B" w:rsidRPr="00437D53">
              <w:rPr>
                <w:rFonts w:ascii="Times New Roman" w:hAnsi="Times New Roman"/>
                <w:lang w:val="en-GB"/>
              </w:rPr>
              <w:t>o.</w:t>
            </w:r>
            <w:r w:rsidRPr="00437D53">
              <w:rPr>
                <w:rFonts w:ascii="Times New Roman" w:hAnsi="Times New Roman"/>
                <w:lang w:val="en-GB"/>
              </w:rPr>
              <w:t xml:space="preserve"> </w:t>
            </w:r>
            <w:r w:rsidR="00CA7B2B" w:rsidRPr="00437D53">
              <w:rPr>
                <w:rFonts w:ascii="Times New Roman" w:hAnsi="Times New Roman"/>
                <w:lang w:val="en-GB"/>
              </w:rPr>
              <w:t>061/MME/CAB/</w:t>
            </w:r>
            <w:r w:rsidRPr="00437D53">
              <w:rPr>
                <w:rFonts w:ascii="Times New Roman" w:hAnsi="Times New Roman"/>
                <w:lang w:val="en-GB"/>
              </w:rPr>
              <w:t>2O2O of June 19, 2020).</w:t>
            </w:r>
          </w:p>
        </w:tc>
      </w:tr>
      <w:tr w:rsidR="00D176FD" w:rsidRPr="00BA53D6" w14:paraId="3A611162" w14:textId="4A02D5AF" w:rsidTr="001A7DFC">
        <w:tc>
          <w:tcPr>
            <w:tcW w:w="4786" w:type="dxa"/>
          </w:tcPr>
          <w:p w14:paraId="595BBAC9" w14:textId="58F32AFF" w:rsidR="00D176FD" w:rsidRPr="00437D53" w:rsidRDefault="00D176FD" w:rsidP="00CA7B2B">
            <w:pPr>
              <w:pStyle w:val="NoSpacing"/>
              <w:jc w:val="both"/>
              <w:rPr>
                <w:rFonts w:ascii="Times New Roman" w:hAnsi="Times New Roman"/>
                <w:lang w:val="en-GB"/>
              </w:rPr>
            </w:pPr>
            <w:r w:rsidRPr="00437D53">
              <w:rPr>
                <w:rFonts w:ascii="Times New Roman" w:hAnsi="Times New Roman"/>
                <w:lang w:val="en-GB"/>
              </w:rPr>
              <w:t xml:space="preserve">The </w:t>
            </w:r>
            <w:r w:rsidR="00CA7B2B" w:rsidRPr="00437D53">
              <w:rPr>
                <w:rFonts w:ascii="Times New Roman" w:hAnsi="Times New Roman"/>
                <w:lang w:val="en-GB"/>
              </w:rPr>
              <w:t xml:space="preserve">order on nomination of </w:t>
            </w:r>
            <w:r w:rsidRPr="00437D53">
              <w:rPr>
                <w:rFonts w:ascii="Times New Roman" w:hAnsi="Times New Roman"/>
                <w:lang w:val="en-GB"/>
              </w:rPr>
              <w:t>these members had not yet been signed at the start of validation</w:t>
            </w:r>
            <w:r w:rsidR="00962562" w:rsidRPr="00437D53">
              <w:rPr>
                <w:rFonts w:ascii="Times New Roman" w:hAnsi="Times New Roman"/>
                <w:lang w:val="en-GB"/>
              </w:rPr>
              <w:t>.</w:t>
            </w:r>
          </w:p>
        </w:tc>
        <w:tc>
          <w:tcPr>
            <w:tcW w:w="5387" w:type="dxa"/>
          </w:tcPr>
          <w:p w14:paraId="2DEB63D1" w14:textId="08DAA9BA" w:rsidR="00D176FD" w:rsidRPr="00437D53" w:rsidRDefault="00CA7B2B" w:rsidP="00A03309">
            <w:pPr>
              <w:pStyle w:val="NoSpacing"/>
              <w:jc w:val="both"/>
              <w:rPr>
                <w:rFonts w:ascii="Times New Roman" w:hAnsi="Times New Roman"/>
                <w:lang w:val="en-GB"/>
              </w:rPr>
            </w:pPr>
            <w:r w:rsidRPr="00437D53">
              <w:rPr>
                <w:rFonts w:ascii="Times New Roman" w:hAnsi="Times New Roman"/>
                <w:lang w:val="en-GB"/>
              </w:rPr>
              <w:t>The composition of the renewal of the multi-stakeh</w:t>
            </w:r>
            <w:r w:rsidR="00A03309" w:rsidRPr="00437D53">
              <w:rPr>
                <w:rFonts w:ascii="Times New Roman" w:hAnsi="Times New Roman"/>
                <w:lang w:val="en-GB"/>
              </w:rPr>
              <w:t xml:space="preserve">older group was adopted by the </w:t>
            </w:r>
            <w:r w:rsidR="002F0177" w:rsidRPr="00437D53">
              <w:rPr>
                <w:rFonts w:ascii="Times New Roman" w:hAnsi="Times New Roman"/>
                <w:lang w:val="en-GB"/>
              </w:rPr>
              <w:t>Steering Committee</w:t>
            </w:r>
            <w:r w:rsidRPr="00437D53">
              <w:rPr>
                <w:rFonts w:ascii="Times New Roman" w:hAnsi="Times New Roman"/>
                <w:lang w:val="en-GB"/>
              </w:rPr>
              <w:t xml:space="preserve"> during the self-assessment workshop. The signing of the </w:t>
            </w:r>
            <w:r w:rsidR="00A03309" w:rsidRPr="00437D53">
              <w:rPr>
                <w:rFonts w:ascii="Times New Roman" w:hAnsi="Times New Roman"/>
                <w:lang w:val="en-GB"/>
              </w:rPr>
              <w:t xml:space="preserve">order did not go ahead because it was decided to await </w:t>
            </w:r>
            <w:r w:rsidRPr="00437D53">
              <w:rPr>
                <w:rFonts w:ascii="Times New Roman" w:hAnsi="Times New Roman"/>
                <w:lang w:val="en-GB"/>
              </w:rPr>
              <w:t>final</w:t>
            </w:r>
            <w:r w:rsidR="00A03309" w:rsidRPr="00437D53">
              <w:rPr>
                <w:rFonts w:ascii="Times New Roman" w:hAnsi="Times New Roman"/>
                <w:lang w:val="en-GB"/>
              </w:rPr>
              <w:t xml:space="preserve">ization </w:t>
            </w:r>
            <w:r w:rsidRPr="00437D53">
              <w:rPr>
                <w:rFonts w:ascii="Times New Roman" w:hAnsi="Times New Roman"/>
                <w:lang w:val="en-GB"/>
              </w:rPr>
              <w:t xml:space="preserve"> </w:t>
            </w:r>
            <w:r w:rsidR="00A03309" w:rsidRPr="00437D53">
              <w:rPr>
                <w:rFonts w:ascii="Times New Roman" w:hAnsi="Times New Roman"/>
                <w:lang w:val="en-GB"/>
              </w:rPr>
              <w:t xml:space="preserve">of </w:t>
            </w:r>
            <w:r w:rsidRPr="00437D53">
              <w:rPr>
                <w:rFonts w:ascii="Times New Roman" w:hAnsi="Times New Roman"/>
                <w:lang w:val="en-GB"/>
              </w:rPr>
              <w:t xml:space="preserve">validation before the new mandate </w:t>
            </w:r>
            <w:r w:rsidR="00A03309" w:rsidRPr="00437D53">
              <w:rPr>
                <w:rFonts w:ascii="Times New Roman" w:hAnsi="Times New Roman"/>
                <w:lang w:val="en-GB"/>
              </w:rPr>
              <w:t>came into force</w:t>
            </w:r>
            <w:r w:rsidRPr="00437D53">
              <w:rPr>
                <w:rFonts w:ascii="Times New Roman" w:hAnsi="Times New Roman"/>
                <w:lang w:val="en-GB"/>
              </w:rPr>
              <w:t>.</w:t>
            </w:r>
          </w:p>
        </w:tc>
        <w:tc>
          <w:tcPr>
            <w:tcW w:w="5244" w:type="dxa"/>
          </w:tcPr>
          <w:p w14:paraId="69CC7C34" w14:textId="61CB8D28" w:rsidR="00D176FD" w:rsidRPr="00437D53" w:rsidRDefault="00D176FD" w:rsidP="00A03309">
            <w:pPr>
              <w:pStyle w:val="NoSpacing"/>
              <w:jc w:val="both"/>
              <w:rPr>
                <w:rFonts w:ascii="Times New Roman" w:hAnsi="Times New Roman"/>
                <w:lang w:val="en-GB"/>
              </w:rPr>
            </w:pPr>
            <w:r w:rsidRPr="00437D53">
              <w:rPr>
                <w:rFonts w:ascii="Times New Roman" w:hAnsi="Times New Roman"/>
                <w:lang w:val="en-GB"/>
              </w:rPr>
              <w:t>The orders</w:t>
            </w:r>
            <w:r w:rsidR="00A03309" w:rsidRPr="00437D53">
              <w:rPr>
                <w:rFonts w:ascii="Times New Roman" w:hAnsi="Times New Roman"/>
                <w:lang w:val="en-GB"/>
              </w:rPr>
              <w:t xml:space="preserve"> for the renewal of members</w:t>
            </w:r>
            <w:r w:rsidRPr="00437D53">
              <w:rPr>
                <w:rFonts w:ascii="Times New Roman" w:hAnsi="Times New Roman"/>
                <w:lang w:val="en-GB"/>
              </w:rPr>
              <w:t xml:space="preserve">, for </w:t>
            </w:r>
            <w:r w:rsidR="00A03309" w:rsidRPr="00437D53">
              <w:rPr>
                <w:rFonts w:ascii="Times New Roman" w:hAnsi="Times New Roman"/>
                <w:lang w:val="en-GB"/>
              </w:rPr>
              <w:t xml:space="preserve">both </w:t>
            </w:r>
            <w:r w:rsidRPr="00437D53">
              <w:rPr>
                <w:rFonts w:ascii="Times New Roman" w:hAnsi="Times New Roman"/>
                <w:lang w:val="en-GB"/>
              </w:rPr>
              <w:t xml:space="preserve">the </w:t>
            </w:r>
            <w:r w:rsidR="002F0177" w:rsidRPr="00437D53">
              <w:rPr>
                <w:rFonts w:ascii="Times New Roman" w:hAnsi="Times New Roman"/>
                <w:lang w:val="en-GB"/>
              </w:rPr>
              <w:t>Steering Committee</w:t>
            </w:r>
            <w:r w:rsidR="00A03309" w:rsidRPr="00437D53">
              <w:rPr>
                <w:rFonts w:ascii="Times New Roman" w:hAnsi="Times New Roman"/>
                <w:lang w:val="en-GB"/>
              </w:rPr>
              <w:t xml:space="preserve"> </w:t>
            </w:r>
            <w:r w:rsidRPr="00437D53">
              <w:rPr>
                <w:rFonts w:ascii="Times New Roman" w:hAnsi="Times New Roman"/>
                <w:lang w:val="en-GB"/>
              </w:rPr>
              <w:t xml:space="preserve">and the </w:t>
            </w:r>
            <w:r w:rsidR="002F0177" w:rsidRPr="00437D53">
              <w:rPr>
                <w:rFonts w:ascii="Times New Roman" w:hAnsi="Times New Roman"/>
                <w:lang w:val="en-GB"/>
              </w:rPr>
              <w:t>National Supervisory Council</w:t>
            </w:r>
            <w:r w:rsidRPr="00437D53">
              <w:rPr>
                <w:rFonts w:ascii="Times New Roman" w:hAnsi="Times New Roman"/>
                <w:lang w:val="en-GB"/>
              </w:rPr>
              <w:t xml:space="preserve">, have already been signed: </w:t>
            </w:r>
            <w:r w:rsidR="002F0177" w:rsidRPr="00437D53">
              <w:rPr>
                <w:rFonts w:ascii="Times New Roman" w:hAnsi="Times New Roman"/>
                <w:lang w:val="en-GB"/>
              </w:rPr>
              <w:t>National Supervisory Council</w:t>
            </w:r>
            <w:r w:rsidR="00A03309" w:rsidRPr="00437D53">
              <w:rPr>
                <w:rFonts w:ascii="Times New Roman" w:hAnsi="Times New Roman"/>
                <w:lang w:val="en-GB"/>
              </w:rPr>
              <w:t xml:space="preserve"> (Order No. 2O2O- 052/</w:t>
            </w:r>
            <w:r w:rsidRPr="00437D53">
              <w:rPr>
                <w:rFonts w:ascii="Times New Roman" w:hAnsi="Times New Roman"/>
                <w:lang w:val="en-GB"/>
              </w:rPr>
              <w:t>PMRT of June 24, 2020)</w:t>
            </w:r>
            <w:r w:rsidR="00962562" w:rsidRPr="00437D53">
              <w:rPr>
                <w:rFonts w:ascii="Times New Roman" w:hAnsi="Times New Roman"/>
                <w:lang w:val="en-GB"/>
              </w:rPr>
              <w:t>;</w:t>
            </w:r>
            <w:r w:rsidRPr="00437D53">
              <w:rPr>
                <w:rFonts w:ascii="Times New Roman" w:hAnsi="Times New Roman"/>
                <w:lang w:val="en-GB"/>
              </w:rPr>
              <w:t xml:space="preserve"> </w:t>
            </w:r>
            <w:r w:rsidR="002F0177" w:rsidRPr="00437D53">
              <w:rPr>
                <w:rFonts w:ascii="Times New Roman" w:hAnsi="Times New Roman"/>
                <w:lang w:val="en-GB"/>
              </w:rPr>
              <w:t>Steering Committee</w:t>
            </w:r>
            <w:r w:rsidR="00A03309" w:rsidRPr="00437D53">
              <w:rPr>
                <w:rFonts w:ascii="Times New Roman" w:hAnsi="Times New Roman"/>
                <w:lang w:val="en-GB"/>
              </w:rPr>
              <w:t xml:space="preserve"> (Order No. 061/MME/CAB/</w:t>
            </w:r>
            <w:r w:rsidRPr="00437D53">
              <w:rPr>
                <w:rFonts w:ascii="Times New Roman" w:hAnsi="Times New Roman"/>
                <w:lang w:val="en-GB"/>
              </w:rPr>
              <w:t>2O2O of June 19, 2020).</w:t>
            </w:r>
          </w:p>
        </w:tc>
      </w:tr>
      <w:tr w:rsidR="00D176FD" w:rsidRPr="00437D53" w14:paraId="274B4329" w14:textId="64C5CABA" w:rsidTr="001A7DFC">
        <w:tc>
          <w:tcPr>
            <w:tcW w:w="4786" w:type="dxa"/>
          </w:tcPr>
          <w:p w14:paraId="009489B5" w14:textId="25BEEFCE" w:rsidR="00D176FD" w:rsidRPr="00437D53" w:rsidRDefault="00D176FD" w:rsidP="00A03309">
            <w:pPr>
              <w:pStyle w:val="NoSpacing"/>
              <w:jc w:val="both"/>
              <w:rPr>
                <w:rFonts w:ascii="Times New Roman" w:hAnsi="Times New Roman"/>
                <w:lang w:val="en-GB"/>
              </w:rPr>
            </w:pPr>
            <w:r w:rsidRPr="00437D53">
              <w:rPr>
                <w:rFonts w:ascii="Times New Roman" w:hAnsi="Times New Roman"/>
                <w:lang w:val="en-GB"/>
              </w:rPr>
              <w:t xml:space="preserve">Although the </w:t>
            </w:r>
            <w:r w:rsidR="002F0177" w:rsidRPr="00437D53">
              <w:rPr>
                <w:rFonts w:ascii="Times New Roman" w:hAnsi="Times New Roman"/>
                <w:lang w:val="en-GB"/>
              </w:rPr>
              <w:t>National Supervisory Council</w:t>
            </w:r>
            <w:r w:rsidRPr="00437D53">
              <w:rPr>
                <w:rFonts w:ascii="Times New Roman" w:hAnsi="Times New Roman"/>
                <w:lang w:val="en-GB"/>
              </w:rPr>
              <w:t xml:space="preserve"> is </w:t>
            </w:r>
            <w:r w:rsidR="00A03309" w:rsidRPr="00437D53">
              <w:rPr>
                <w:rFonts w:ascii="Times New Roman" w:hAnsi="Times New Roman"/>
                <w:lang w:val="en-GB"/>
              </w:rPr>
              <w:t xml:space="preserve">supposed </w:t>
            </w:r>
            <w:r w:rsidRPr="00437D53">
              <w:rPr>
                <w:rFonts w:ascii="Times New Roman" w:hAnsi="Times New Roman"/>
                <w:lang w:val="en-GB"/>
              </w:rPr>
              <w:t xml:space="preserve">to be the decision-making body of the EITI, </w:t>
            </w:r>
            <w:r w:rsidR="00A03309" w:rsidRPr="00437D53">
              <w:rPr>
                <w:rFonts w:ascii="Times New Roman" w:hAnsi="Times New Roman"/>
                <w:lang w:val="en-GB"/>
              </w:rPr>
              <w:t xml:space="preserve">the council </w:t>
            </w:r>
            <w:r w:rsidRPr="00437D53">
              <w:rPr>
                <w:rFonts w:ascii="Times New Roman" w:hAnsi="Times New Roman"/>
                <w:lang w:val="en-GB"/>
              </w:rPr>
              <w:t xml:space="preserve">did not meet in 2019. This </w:t>
            </w:r>
            <w:r w:rsidR="00962562" w:rsidRPr="00437D53">
              <w:rPr>
                <w:rFonts w:ascii="Times New Roman" w:hAnsi="Times New Roman"/>
                <w:lang w:val="en-GB"/>
              </w:rPr>
              <w:lastRenderedPageBreak/>
              <w:t>contravenes A</w:t>
            </w:r>
            <w:r w:rsidRPr="00437D53">
              <w:rPr>
                <w:rFonts w:ascii="Times New Roman" w:hAnsi="Times New Roman"/>
                <w:lang w:val="en-GB"/>
              </w:rPr>
              <w:t xml:space="preserve">rticle 6 of the decree which </w:t>
            </w:r>
            <w:r w:rsidR="00A03309" w:rsidRPr="00437D53">
              <w:rPr>
                <w:rFonts w:ascii="Times New Roman" w:hAnsi="Times New Roman"/>
                <w:lang w:val="en-GB"/>
              </w:rPr>
              <w:t xml:space="preserve">states </w:t>
            </w:r>
            <w:r w:rsidRPr="00437D53">
              <w:rPr>
                <w:rFonts w:ascii="Times New Roman" w:hAnsi="Times New Roman"/>
                <w:lang w:val="en-GB"/>
              </w:rPr>
              <w:t xml:space="preserve">that the </w:t>
            </w:r>
            <w:r w:rsidR="002F0177" w:rsidRPr="00437D53">
              <w:rPr>
                <w:rFonts w:ascii="Times New Roman" w:hAnsi="Times New Roman"/>
                <w:lang w:val="en-GB"/>
              </w:rPr>
              <w:t>National Supervisory Council</w:t>
            </w:r>
            <w:r w:rsidRPr="00437D53">
              <w:rPr>
                <w:rFonts w:ascii="Times New Roman" w:hAnsi="Times New Roman"/>
                <w:lang w:val="en-GB"/>
              </w:rPr>
              <w:t xml:space="preserve"> must meet at least twice a year</w:t>
            </w:r>
          </w:p>
        </w:tc>
        <w:tc>
          <w:tcPr>
            <w:tcW w:w="5387" w:type="dxa"/>
          </w:tcPr>
          <w:p w14:paraId="4B4B6AC1" w14:textId="2F8C2F88" w:rsidR="00D176FD" w:rsidRPr="00437D53" w:rsidRDefault="00D176FD" w:rsidP="00437D53">
            <w:pPr>
              <w:pStyle w:val="NoSpacing"/>
              <w:jc w:val="both"/>
              <w:rPr>
                <w:rFonts w:ascii="Times New Roman" w:hAnsi="Times New Roman"/>
                <w:lang w:val="en-GB"/>
              </w:rPr>
            </w:pPr>
            <w:r w:rsidRPr="00437D53">
              <w:rPr>
                <w:rFonts w:ascii="Times New Roman" w:hAnsi="Times New Roman"/>
                <w:lang w:val="en-GB"/>
              </w:rPr>
              <w:lastRenderedPageBreak/>
              <w:t xml:space="preserve">The </w:t>
            </w:r>
            <w:r w:rsidR="003C1ED2" w:rsidRPr="00437D53">
              <w:rPr>
                <w:rFonts w:ascii="Times New Roman" w:hAnsi="Times New Roman"/>
                <w:lang w:val="en-GB"/>
              </w:rPr>
              <w:t xml:space="preserve">effort of the </w:t>
            </w:r>
            <w:r w:rsidRPr="00437D53">
              <w:rPr>
                <w:rFonts w:ascii="Times New Roman" w:hAnsi="Times New Roman"/>
                <w:lang w:val="en-GB"/>
              </w:rPr>
              <w:t xml:space="preserve">multi-stakeholder group, far from defusing the content of the </w:t>
            </w:r>
            <w:r w:rsidR="003C1ED2" w:rsidRPr="00437D53">
              <w:rPr>
                <w:rFonts w:ascii="Times New Roman" w:hAnsi="Times New Roman"/>
                <w:lang w:val="en-GB"/>
              </w:rPr>
              <w:t>observation</w:t>
            </w:r>
            <w:r w:rsidRPr="00437D53">
              <w:rPr>
                <w:rFonts w:ascii="Times New Roman" w:hAnsi="Times New Roman"/>
                <w:lang w:val="en-GB"/>
              </w:rPr>
              <w:t xml:space="preserve">, has </w:t>
            </w:r>
            <w:r w:rsidR="00962562" w:rsidRPr="00437D53">
              <w:rPr>
                <w:rFonts w:ascii="Times New Roman" w:hAnsi="Times New Roman"/>
                <w:lang w:val="en-GB"/>
              </w:rPr>
              <w:t>rather</w:t>
            </w:r>
            <w:r w:rsidR="003C1ED2" w:rsidRPr="00437D53">
              <w:rPr>
                <w:rFonts w:ascii="Times New Roman" w:hAnsi="Times New Roman"/>
                <w:lang w:val="en-GB"/>
              </w:rPr>
              <w:t xml:space="preserve"> </w:t>
            </w:r>
            <w:r w:rsidR="00962562" w:rsidRPr="00437D53">
              <w:rPr>
                <w:rFonts w:ascii="Times New Roman" w:hAnsi="Times New Roman"/>
                <w:lang w:val="en-GB"/>
              </w:rPr>
              <w:t xml:space="preserve">reinforced </w:t>
            </w:r>
            <w:r w:rsidRPr="00437D53">
              <w:rPr>
                <w:rFonts w:ascii="Times New Roman" w:hAnsi="Times New Roman"/>
                <w:lang w:val="en-GB"/>
              </w:rPr>
              <w:t xml:space="preserve">it, since governance is </w:t>
            </w:r>
            <w:r w:rsidR="003C1ED2" w:rsidRPr="00437D53">
              <w:rPr>
                <w:rFonts w:ascii="Times New Roman" w:hAnsi="Times New Roman"/>
                <w:lang w:val="en-GB"/>
              </w:rPr>
              <w:t xml:space="preserve">primarily about bringing </w:t>
            </w:r>
            <w:r w:rsidR="003C1ED2" w:rsidRPr="00437D53">
              <w:rPr>
                <w:rFonts w:ascii="Times New Roman" w:hAnsi="Times New Roman"/>
                <w:lang w:val="en-GB"/>
              </w:rPr>
              <w:lastRenderedPageBreak/>
              <w:t>practice</w:t>
            </w:r>
            <w:r w:rsidRPr="00437D53">
              <w:rPr>
                <w:rFonts w:ascii="Times New Roman" w:hAnsi="Times New Roman"/>
                <w:lang w:val="en-GB"/>
              </w:rPr>
              <w:t xml:space="preserve"> into line with facts. To this end, the decree </w:t>
            </w:r>
            <w:r w:rsidR="003C1ED2" w:rsidRPr="00437D53">
              <w:rPr>
                <w:rFonts w:ascii="Times New Roman" w:hAnsi="Times New Roman"/>
                <w:lang w:val="en-GB"/>
              </w:rPr>
              <w:t xml:space="preserve">called for </w:t>
            </w:r>
            <w:r w:rsidRPr="00437D53">
              <w:rPr>
                <w:rFonts w:ascii="Times New Roman" w:hAnsi="Times New Roman"/>
                <w:lang w:val="en-GB"/>
              </w:rPr>
              <w:t>the ministers who are in</w:t>
            </w:r>
            <w:r w:rsidR="003C1ED2" w:rsidRPr="00437D53">
              <w:rPr>
                <w:rFonts w:ascii="Times New Roman" w:hAnsi="Times New Roman"/>
                <w:lang w:val="en-GB"/>
              </w:rPr>
              <w:t xml:space="preserve"> the </w:t>
            </w:r>
            <w:r w:rsidR="002F0177" w:rsidRPr="00437D53">
              <w:rPr>
                <w:rFonts w:ascii="Times New Roman" w:hAnsi="Times New Roman"/>
                <w:lang w:val="en-GB"/>
              </w:rPr>
              <w:t>National Supervisory Council</w:t>
            </w:r>
            <w:r w:rsidRPr="00437D53">
              <w:rPr>
                <w:rFonts w:ascii="Times New Roman" w:hAnsi="Times New Roman"/>
                <w:lang w:val="en-GB"/>
              </w:rPr>
              <w:t xml:space="preserve"> </w:t>
            </w:r>
            <w:r w:rsidR="003C1ED2" w:rsidRPr="00437D53">
              <w:rPr>
                <w:rFonts w:ascii="Times New Roman" w:hAnsi="Times New Roman"/>
                <w:lang w:val="en-GB"/>
              </w:rPr>
              <w:t xml:space="preserve">to also be represented in the </w:t>
            </w:r>
            <w:r w:rsidR="002F0177" w:rsidRPr="00437D53">
              <w:rPr>
                <w:rFonts w:ascii="Times New Roman" w:hAnsi="Times New Roman"/>
                <w:lang w:val="en-GB"/>
              </w:rPr>
              <w:t>Steering Committee</w:t>
            </w:r>
            <w:r w:rsidRPr="00437D53">
              <w:rPr>
                <w:rFonts w:ascii="Times New Roman" w:hAnsi="Times New Roman"/>
                <w:lang w:val="en-GB"/>
              </w:rPr>
              <w:t xml:space="preserve">. As a result, they are always informed of progress </w:t>
            </w:r>
            <w:r w:rsidR="003C1ED2" w:rsidRPr="00437D53">
              <w:rPr>
                <w:rFonts w:ascii="Times New Roman" w:hAnsi="Times New Roman"/>
                <w:lang w:val="en-GB"/>
              </w:rPr>
              <w:t xml:space="preserve">in </w:t>
            </w:r>
            <w:r w:rsidRPr="00437D53">
              <w:rPr>
                <w:rFonts w:ascii="Times New Roman" w:hAnsi="Times New Roman"/>
                <w:lang w:val="en-GB"/>
              </w:rPr>
              <w:t xml:space="preserve">implementation. </w:t>
            </w:r>
            <w:r w:rsidR="003C1ED2" w:rsidRPr="00437D53">
              <w:rPr>
                <w:rFonts w:ascii="Times New Roman" w:hAnsi="Times New Roman"/>
                <w:lang w:val="en-GB"/>
              </w:rPr>
              <w:t>T</w:t>
            </w:r>
            <w:r w:rsidRPr="00437D53">
              <w:rPr>
                <w:rFonts w:ascii="Times New Roman" w:hAnsi="Times New Roman"/>
                <w:lang w:val="en-GB"/>
              </w:rPr>
              <w:t xml:space="preserve">hey </w:t>
            </w:r>
            <w:r w:rsidR="003C1ED2" w:rsidRPr="00437D53">
              <w:rPr>
                <w:rFonts w:ascii="Times New Roman" w:hAnsi="Times New Roman"/>
                <w:lang w:val="en-GB"/>
              </w:rPr>
              <w:t xml:space="preserve">informally </w:t>
            </w:r>
            <w:r w:rsidRPr="00437D53">
              <w:rPr>
                <w:rFonts w:ascii="Times New Roman" w:hAnsi="Times New Roman"/>
                <w:lang w:val="en-GB"/>
              </w:rPr>
              <w:t xml:space="preserve">discuss difficulties and decisions between themselves and </w:t>
            </w:r>
            <w:r w:rsidR="003C1ED2" w:rsidRPr="00437D53">
              <w:rPr>
                <w:rFonts w:ascii="Times New Roman" w:hAnsi="Times New Roman"/>
                <w:lang w:val="en-GB"/>
              </w:rPr>
              <w:t xml:space="preserve">with </w:t>
            </w:r>
            <w:r w:rsidRPr="00437D53">
              <w:rPr>
                <w:rFonts w:ascii="Times New Roman" w:hAnsi="Times New Roman"/>
                <w:lang w:val="en-GB"/>
              </w:rPr>
              <w:t xml:space="preserve">the Prime Minister, </w:t>
            </w:r>
            <w:r w:rsidR="003C1ED2" w:rsidRPr="00437D53">
              <w:rPr>
                <w:rFonts w:ascii="Times New Roman" w:hAnsi="Times New Roman"/>
                <w:lang w:val="en-GB"/>
              </w:rPr>
              <w:t xml:space="preserve">the </w:t>
            </w:r>
            <w:r w:rsidRPr="00437D53">
              <w:rPr>
                <w:rFonts w:ascii="Times New Roman" w:hAnsi="Times New Roman"/>
                <w:lang w:val="en-GB"/>
              </w:rPr>
              <w:t>president of the National Supervisory Council. The</w:t>
            </w:r>
            <w:r w:rsidR="00437D53" w:rsidRPr="00437D53">
              <w:rPr>
                <w:rFonts w:ascii="Times New Roman" w:hAnsi="Times New Roman"/>
                <w:lang w:val="en-GB"/>
              </w:rPr>
              <w:t>re are no</w:t>
            </w:r>
            <w:r w:rsidRPr="00437D53">
              <w:rPr>
                <w:rFonts w:ascii="Times New Roman" w:hAnsi="Times New Roman"/>
                <w:lang w:val="en-GB"/>
              </w:rPr>
              <w:t xml:space="preserve"> </w:t>
            </w:r>
            <w:r w:rsidR="003C1ED2" w:rsidRPr="00437D53">
              <w:rPr>
                <w:rFonts w:ascii="Times New Roman" w:hAnsi="Times New Roman"/>
                <w:lang w:val="en-GB"/>
              </w:rPr>
              <w:t xml:space="preserve">minutes of </w:t>
            </w:r>
            <w:r w:rsidRPr="00437D53">
              <w:rPr>
                <w:rFonts w:ascii="Times New Roman" w:hAnsi="Times New Roman"/>
                <w:lang w:val="en-GB"/>
              </w:rPr>
              <w:t>meeting</w:t>
            </w:r>
            <w:r w:rsidR="003C1ED2" w:rsidRPr="00437D53">
              <w:rPr>
                <w:rFonts w:ascii="Times New Roman" w:hAnsi="Times New Roman"/>
                <w:lang w:val="en-GB"/>
              </w:rPr>
              <w:t>s</w:t>
            </w:r>
            <w:r w:rsidRPr="00437D53">
              <w:rPr>
                <w:rFonts w:ascii="Times New Roman" w:hAnsi="Times New Roman"/>
                <w:lang w:val="en-GB"/>
              </w:rPr>
              <w:t xml:space="preserve">, but the </w:t>
            </w:r>
            <w:r w:rsidR="00437D53" w:rsidRPr="00437D53">
              <w:rPr>
                <w:rFonts w:ascii="Times New Roman" w:hAnsi="Times New Roman"/>
                <w:lang w:val="en-GB"/>
              </w:rPr>
              <w:t>di</w:t>
            </w:r>
            <w:r w:rsidR="003C1ED2" w:rsidRPr="00437D53">
              <w:rPr>
                <w:rFonts w:ascii="Times New Roman" w:hAnsi="Times New Roman"/>
                <w:lang w:val="en-GB"/>
              </w:rPr>
              <w:t>r</w:t>
            </w:r>
            <w:r w:rsidR="00437D53" w:rsidRPr="00437D53">
              <w:rPr>
                <w:rFonts w:ascii="Times New Roman" w:hAnsi="Times New Roman"/>
                <w:lang w:val="en-GB"/>
              </w:rPr>
              <w:t>e</w:t>
            </w:r>
            <w:r w:rsidR="003C1ED2" w:rsidRPr="00437D53">
              <w:rPr>
                <w:rFonts w:ascii="Times New Roman" w:hAnsi="Times New Roman"/>
                <w:lang w:val="en-GB"/>
              </w:rPr>
              <w:t xml:space="preserve">ction  towards </w:t>
            </w:r>
            <w:r w:rsidRPr="00437D53">
              <w:rPr>
                <w:rFonts w:ascii="Times New Roman" w:hAnsi="Times New Roman"/>
                <w:lang w:val="en-GB"/>
              </w:rPr>
              <w:t xml:space="preserve">proper implementation </w:t>
            </w:r>
            <w:r w:rsidR="003C1ED2" w:rsidRPr="00437D53">
              <w:rPr>
                <w:rFonts w:ascii="Times New Roman" w:hAnsi="Times New Roman"/>
                <w:lang w:val="en-GB"/>
              </w:rPr>
              <w:t xml:space="preserve">was </w:t>
            </w:r>
            <w:r w:rsidRPr="00437D53">
              <w:rPr>
                <w:rFonts w:ascii="Times New Roman" w:hAnsi="Times New Roman"/>
                <w:lang w:val="en-GB"/>
              </w:rPr>
              <w:t>sustained.</w:t>
            </w:r>
          </w:p>
        </w:tc>
        <w:tc>
          <w:tcPr>
            <w:tcW w:w="5244" w:type="dxa"/>
          </w:tcPr>
          <w:p w14:paraId="12FF3ABC" w14:textId="40A9ADBB" w:rsidR="00D176FD" w:rsidRPr="00437D53" w:rsidRDefault="00D176FD" w:rsidP="003C1ED2">
            <w:pPr>
              <w:pStyle w:val="NoSpacing"/>
              <w:jc w:val="both"/>
              <w:rPr>
                <w:rFonts w:ascii="Times New Roman" w:hAnsi="Times New Roman"/>
                <w:lang w:val="en-GB"/>
              </w:rPr>
            </w:pPr>
            <w:r w:rsidRPr="00437D53">
              <w:rPr>
                <w:rFonts w:ascii="Times New Roman" w:hAnsi="Times New Roman"/>
                <w:lang w:val="en-GB"/>
              </w:rPr>
              <w:lastRenderedPageBreak/>
              <w:t xml:space="preserve">The internal governance of the EITI-Togo </w:t>
            </w:r>
            <w:r w:rsidR="003C1ED2" w:rsidRPr="00437D53">
              <w:rPr>
                <w:rFonts w:ascii="Times New Roman" w:hAnsi="Times New Roman"/>
                <w:lang w:val="en-GB"/>
              </w:rPr>
              <w:t xml:space="preserve">bodies </w:t>
            </w:r>
            <w:r w:rsidRPr="00437D53">
              <w:rPr>
                <w:rFonts w:ascii="Times New Roman" w:hAnsi="Times New Roman"/>
                <w:lang w:val="en-GB"/>
              </w:rPr>
              <w:t>will</w:t>
            </w:r>
            <w:r w:rsidR="003C1ED2" w:rsidRPr="00437D53">
              <w:rPr>
                <w:rFonts w:ascii="Times New Roman" w:hAnsi="Times New Roman"/>
                <w:lang w:val="en-GB"/>
              </w:rPr>
              <w:t xml:space="preserve"> be formalized and codified. A c</w:t>
            </w:r>
            <w:r w:rsidRPr="00437D53">
              <w:rPr>
                <w:rFonts w:ascii="Times New Roman" w:hAnsi="Times New Roman"/>
                <w:lang w:val="en-GB"/>
              </w:rPr>
              <w:t xml:space="preserve">onsultant </w:t>
            </w:r>
            <w:r w:rsidR="003C1ED2" w:rsidRPr="00437D53">
              <w:rPr>
                <w:rFonts w:ascii="Times New Roman" w:hAnsi="Times New Roman"/>
                <w:lang w:val="en-GB"/>
              </w:rPr>
              <w:t xml:space="preserve">has been </w:t>
            </w:r>
            <w:r w:rsidRPr="00437D53">
              <w:rPr>
                <w:rFonts w:ascii="Times New Roman" w:hAnsi="Times New Roman"/>
                <w:lang w:val="en-GB"/>
              </w:rPr>
              <w:t>recruited for this purpose.</w:t>
            </w:r>
          </w:p>
        </w:tc>
      </w:tr>
      <w:tr w:rsidR="00D176FD" w:rsidRPr="00437D53" w14:paraId="5D0AE9AB" w14:textId="77777777" w:rsidTr="001A7DFC">
        <w:tc>
          <w:tcPr>
            <w:tcW w:w="4786" w:type="dxa"/>
          </w:tcPr>
          <w:p w14:paraId="65C24569" w14:textId="47545CA4" w:rsidR="00D176FD" w:rsidRPr="00437D53" w:rsidRDefault="00D176FD" w:rsidP="002F0177">
            <w:pPr>
              <w:pStyle w:val="NoSpacing"/>
              <w:jc w:val="both"/>
              <w:rPr>
                <w:rFonts w:ascii="Times New Roman" w:hAnsi="Times New Roman"/>
                <w:lang w:val="en-GB"/>
              </w:rPr>
            </w:pPr>
            <w:r w:rsidRPr="00437D53">
              <w:rPr>
                <w:rFonts w:ascii="Times New Roman" w:hAnsi="Times New Roman"/>
                <w:lang w:val="en-GB"/>
              </w:rPr>
              <w:t xml:space="preserve">There is no clear procedure for </w:t>
            </w:r>
            <w:r w:rsidR="002F0177" w:rsidRPr="00437D53">
              <w:rPr>
                <w:rFonts w:ascii="Times New Roman" w:hAnsi="Times New Roman"/>
                <w:lang w:val="en-GB"/>
              </w:rPr>
              <w:t>nomination of members of the National Supervisory Council</w:t>
            </w:r>
            <w:r w:rsidRPr="00437D53">
              <w:rPr>
                <w:rFonts w:ascii="Times New Roman" w:hAnsi="Times New Roman"/>
                <w:lang w:val="en-GB"/>
              </w:rPr>
              <w:t xml:space="preserve">, and there is no evidence that members comply with certain provisions of the decree, such as holding at least two meetings per year. The last meeting </w:t>
            </w:r>
            <w:r w:rsidR="002F0177" w:rsidRPr="00437D53">
              <w:rPr>
                <w:rFonts w:ascii="Times New Roman" w:hAnsi="Times New Roman"/>
                <w:lang w:val="en-GB"/>
              </w:rPr>
              <w:t xml:space="preserve">of the National Supervisory Council </w:t>
            </w:r>
            <w:r w:rsidRPr="00437D53">
              <w:rPr>
                <w:rFonts w:ascii="Times New Roman" w:hAnsi="Times New Roman"/>
                <w:lang w:val="en-GB"/>
              </w:rPr>
              <w:t>took place on October 15, 2018</w:t>
            </w:r>
            <w:r w:rsidR="00437D53">
              <w:rPr>
                <w:rFonts w:ascii="Times New Roman" w:hAnsi="Times New Roman"/>
                <w:lang w:val="en-GB"/>
              </w:rPr>
              <w:t>.</w:t>
            </w:r>
          </w:p>
        </w:tc>
        <w:tc>
          <w:tcPr>
            <w:tcW w:w="5387" w:type="dxa"/>
          </w:tcPr>
          <w:p w14:paraId="3AA1C8C1" w14:textId="17279FD6" w:rsidR="00D176FD" w:rsidRPr="00437D53" w:rsidRDefault="00D176FD" w:rsidP="00437D53">
            <w:pPr>
              <w:pStyle w:val="NoSpacing"/>
              <w:jc w:val="both"/>
              <w:rPr>
                <w:rFonts w:ascii="Times New Roman" w:hAnsi="Times New Roman"/>
                <w:lang w:val="en-GB"/>
              </w:rPr>
            </w:pPr>
            <w:r w:rsidRPr="00437D53">
              <w:rPr>
                <w:rFonts w:ascii="Times New Roman" w:hAnsi="Times New Roman"/>
                <w:lang w:val="en-GB"/>
              </w:rPr>
              <w:t>To strengthen the governance procedures of the m</w:t>
            </w:r>
            <w:r w:rsidR="00542CAE" w:rsidRPr="00437D53">
              <w:rPr>
                <w:rFonts w:ascii="Times New Roman" w:hAnsi="Times New Roman"/>
                <w:lang w:val="en-GB"/>
              </w:rPr>
              <w:t xml:space="preserve">ulti-stakeholder group and the </w:t>
            </w:r>
            <w:r w:rsidRPr="00437D53">
              <w:rPr>
                <w:rFonts w:ascii="Times New Roman" w:hAnsi="Times New Roman"/>
                <w:lang w:val="en-GB"/>
              </w:rPr>
              <w:t>T</w:t>
            </w:r>
            <w:r w:rsidR="00542CAE" w:rsidRPr="00437D53">
              <w:rPr>
                <w:rFonts w:ascii="Times New Roman" w:hAnsi="Times New Roman"/>
                <w:lang w:val="en-GB"/>
              </w:rPr>
              <w:t>echnical Secretariat</w:t>
            </w:r>
            <w:r w:rsidRPr="00437D53">
              <w:rPr>
                <w:rFonts w:ascii="Times New Roman" w:hAnsi="Times New Roman"/>
                <w:lang w:val="en-GB"/>
              </w:rPr>
              <w:t xml:space="preserve">, the multi-stakeholder group has undertaken the process of </w:t>
            </w:r>
            <w:r w:rsidR="00437D53">
              <w:rPr>
                <w:rFonts w:ascii="Times New Roman" w:hAnsi="Times New Roman"/>
                <w:lang w:val="en-GB"/>
              </w:rPr>
              <w:t>hiring</w:t>
            </w:r>
            <w:r w:rsidRPr="00437D53">
              <w:rPr>
                <w:rFonts w:ascii="Times New Roman" w:hAnsi="Times New Roman"/>
                <w:lang w:val="en-GB"/>
              </w:rPr>
              <w:t xml:space="preserve"> a consultant to develop the procedures to be put in place </w:t>
            </w:r>
            <w:r w:rsidR="00542CAE" w:rsidRPr="00437D53">
              <w:rPr>
                <w:rFonts w:ascii="Times New Roman" w:hAnsi="Times New Roman"/>
                <w:lang w:val="en-GB"/>
              </w:rPr>
              <w:t xml:space="preserve">for </w:t>
            </w:r>
            <w:r w:rsidRPr="00437D53">
              <w:rPr>
                <w:rFonts w:ascii="Times New Roman" w:hAnsi="Times New Roman"/>
                <w:lang w:val="en-GB"/>
              </w:rPr>
              <w:t xml:space="preserve">internal governance of the multi-stakeholder group, ensuring compliance of EITI </w:t>
            </w:r>
            <w:r w:rsidR="00437D53" w:rsidRPr="00437D53">
              <w:rPr>
                <w:rFonts w:ascii="Times New Roman" w:hAnsi="Times New Roman"/>
                <w:lang w:val="en-GB"/>
              </w:rPr>
              <w:t xml:space="preserve">implementation </w:t>
            </w:r>
            <w:r w:rsidR="00542CAE" w:rsidRPr="00437D53">
              <w:rPr>
                <w:rFonts w:ascii="Times New Roman" w:hAnsi="Times New Roman"/>
                <w:lang w:val="en-GB"/>
              </w:rPr>
              <w:t xml:space="preserve">with </w:t>
            </w:r>
            <w:r w:rsidRPr="00437D53">
              <w:rPr>
                <w:rFonts w:ascii="Times New Roman" w:hAnsi="Times New Roman"/>
                <w:lang w:val="en-GB"/>
              </w:rPr>
              <w:t>the principles of the Standard. The signing of the contract is scheduled for July 2020</w:t>
            </w:r>
          </w:p>
        </w:tc>
        <w:tc>
          <w:tcPr>
            <w:tcW w:w="5244" w:type="dxa"/>
          </w:tcPr>
          <w:p w14:paraId="6B9F65A2" w14:textId="478B554E" w:rsidR="00D176FD" w:rsidRPr="00437D53" w:rsidRDefault="00D176FD" w:rsidP="00437D53">
            <w:pPr>
              <w:pStyle w:val="NoSpacing"/>
              <w:jc w:val="both"/>
              <w:rPr>
                <w:rFonts w:ascii="Times New Roman" w:hAnsi="Times New Roman"/>
                <w:lang w:val="en-GB"/>
              </w:rPr>
            </w:pPr>
            <w:r w:rsidRPr="00437D53">
              <w:rPr>
                <w:rFonts w:ascii="Times New Roman" w:hAnsi="Times New Roman"/>
                <w:lang w:val="en-GB"/>
              </w:rPr>
              <w:t xml:space="preserve">The multi-stakeholder group has </w:t>
            </w:r>
            <w:r w:rsidR="00437D53">
              <w:rPr>
                <w:rFonts w:ascii="Times New Roman" w:hAnsi="Times New Roman"/>
                <w:lang w:val="en-GB"/>
              </w:rPr>
              <w:t>hired</w:t>
            </w:r>
            <w:r w:rsidRPr="00437D53">
              <w:rPr>
                <w:rFonts w:ascii="Times New Roman" w:hAnsi="Times New Roman"/>
                <w:lang w:val="en-GB"/>
              </w:rPr>
              <w:t xml:space="preserve"> an international consultant </w:t>
            </w:r>
            <w:r w:rsidR="00542CAE" w:rsidRPr="00437D53">
              <w:rPr>
                <w:rFonts w:ascii="Times New Roman" w:hAnsi="Times New Roman"/>
                <w:lang w:val="en-GB"/>
              </w:rPr>
              <w:t xml:space="preserve">to design </w:t>
            </w:r>
            <w:r w:rsidRPr="00437D53">
              <w:rPr>
                <w:rFonts w:ascii="Times New Roman" w:hAnsi="Times New Roman"/>
                <w:lang w:val="en-GB"/>
              </w:rPr>
              <w:t xml:space="preserve">internal governance </w:t>
            </w:r>
            <w:r w:rsidR="00542CAE" w:rsidRPr="00437D53">
              <w:rPr>
                <w:rFonts w:ascii="Times New Roman" w:hAnsi="Times New Roman"/>
                <w:lang w:val="en-GB"/>
              </w:rPr>
              <w:t xml:space="preserve">for </w:t>
            </w:r>
            <w:r w:rsidRPr="00437D53">
              <w:rPr>
                <w:rFonts w:ascii="Times New Roman" w:hAnsi="Times New Roman"/>
                <w:lang w:val="en-GB"/>
              </w:rPr>
              <w:t xml:space="preserve">the bodies of </w:t>
            </w:r>
            <w:r w:rsidR="00542CAE" w:rsidRPr="00437D53">
              <w:rPr>
                <w:rFonts w:ascii="Times New Roman" w:hAnsi="Times New Roman"/>
                <w:lang w:val="en-GB"/>
              </w:rPr>
              <w:t>EITI-Togo. The w</w:t>
            </w:r>
            <w:r w:rsidRPr="00437D53">
              <w:rPr>
                <w:rFonts w:ascii="Times New Roman" w:hAnsi="Times New Roman"/>
                <w:lang w:val="en-GB"/>
              </w:rPr>
              <w:t>ork will start in July 2020.</w:t>
            </w:r>
          </w:p>
        </w:tc>
      </w:tr>
      <w:tr w:rsidR="00D176FD" w:rsidRPr="00BA53D6" w14:paraId="7BF0ADAE" w14:textId="77777777" w:rsidTr="001A7DFC">
        <w:tc>
          <w:tcPr>
            <w:tcW w:w="4786" w:type="dxa"/>
          </w:tcPr>
          <w:p w14:paraId="3354DAC5" w14:textId="77777777" w:rsidR="00D176FD" w:rsidRPr="00437D53" w:rsidRDefault="00D176FD" w:rsidP="00D176FD">
            <w:pPr>
              <w:pStyle w:val="NoSpacing"/>
              <w:jc w:val="both"/>
              <w:rPr>
                <w:rFonts w:ascii="Times New Roman" w:hAnsi="Times New Roman"/>
                <w:b/>
                <w:bCs/>
                <w:lang w:val="en-GB"/>
              </w:rPr>
            </w:pPr>
            <w:r w:rsidRPr="00437D53">
              <w:rPr>
                <w:rFonts w:ascii="Times New Roman" w:hAnsi="Times New Roman"/>
                <w:b/>
                <w:bCs/>
                <w:lang w:val="en-GB"/>
              </w:rPr>
              <w:t>Representation of civil society</w:t>
            </w:r>
          </w:p>
          <w:p w14:paraId="4804310B" w14:textId="2BD0CFD3" w:rsidR="00D176FD" w:rsidRPr="00437D53" w:rsidRDefault="00D176FD" w:rsidP="00542CAE">
            <w:pPr>
              <w:pStyle w:val="NoSpacing"/>
              <w:jc w:val="both"/>
              <w:rPr>
                <w:rFonts w:ascii="Times New Roman" w:hAnsi="Times New Roman"/>
                <w:lang w:val="en-GB"/>
              </w:rPr>
            </w:pPr>
            <w:r w:rsidRPr="00437D53">
              <w:rPr>
                <w:rFonts w:ascii="Times New Roman" w:hAnsi="Times New Roman"/>
                <w:bCs/>
                <w:lang w:val="en-GB"/>
              </w:rPr>
              <w:t>Page 8, paragraph</w:t>
            </w:r>
            <w:r w:rsidR="00542CAE" w:rsidRPr="00437D53">
              <w:rPr>
                <w:rFonts w:ascii="Times New Roman" w:hAnsi="Times New Roman"/>
                <w:bCs/>
                <w:lang w:val="en-GB"/>
              </w:rPr>
              <w:t xml:space="preserve"> 1,</w:t>
            </w:r>
            <w:r w:rsidRPr="00437D53">
              <w:rPr>
                <w:rFonts w:ascii="Times New Roman" w:hAnsi="Times New Roman"/>
                <w:bCs/>
                <w:lang w:val="en-GB"/>
              </w:rPr>
              <w:t xml:space="preserve"> line</w:t>
            </w:r>
            <w:r w:rsidR="00542CAE" w:rsidRPr="00437D53">
              <w:rPr>
                <w:rFonts w:ascii="Times New Roman" w:hAnsi="Times New Roman"/>
                <w:bCs/>
                <w:lang w:val="en-GB"/>
              </w:rPr>
              <w:t xml:space="preserve"> 9</w:t>
            </w:r>
            <w:r w:rsidRPr="00437D53">
              <w:rPr>
                <w:rFonts w:ascii="Times New Roman" w:hAnsi="Times New Roman"/>
                <w:bCs/>
                <w:lang w:val="en-GB"/>
              </w:rPr>
              <w:t xml:space="preserve">: although these procedures are not clearly codified in any document examined by the </w:t>
            </w:r>
            <w:r w:rsidR="00542CAE" w:rsidRPr="00437D53">
              <w:rPr>
                <w:rFonts w:ascii="Times New Roman" w:hAnsi="Times New Roman"/>
                <w:bCs/>
                <w:lang w:val="en-GB"/>
              </w:rPr>
              <w:t>Technical Secretariat</w:t>
            </w:r>
          </w:p>
        </w:tc>
        <w:tc>
          <w:tcPr>
            <w:tcW w:w="5387" w:type="dxa"/>
          </w:tcPr>
          <w:p w14:paraId="1E100A91" w14:textId="641D8B6B" w:rsidR="00D176FD" w:rsidRPr="00437D53" w:rsidRDefault="00D176FD" w:rsidP="00542CAE">
            <w:pPr>
              <w:pStyle w:val="NoSpacing"/>
              <w:jc w:val="both"/>
              <w:rPr>
                <w:rFonts w:ascii="Times New Roman" w:hAnsi="Times New Roman"/>
                <w:lang w:val="en-GB"/>
              </w:rPr>
            </w:pPr>
            <w:r w:rsidRPr="00437D53">
              <w:rPr>
                <w:rFonts w:ascii="Times New Roman" w:hAnsi="Times New Roman"/>
                <w:lang w:val="en-GB"/>
              </w:rPr>
              <w:t xml:space="preserve">This was the situation at the first validation. </w:t>
            </w:r>
            <w:r w:rsidR="00542CAE" w:rsidRPr="00437D53">
              <w:rPr>
                <w:rFonts w:ascii="Times New Roman" w:hAnsi="Times New Roman"/>
                <w:lang w:val="en-GB"/>
              </w:rPr>
              <w:t>T</w:t>
            </w:r>
            <w:r w:rsidRPr="00437D53">
              <w:rPr>
                <w:rFonts w:ascii="Times New Roman" w:hAnsi="Times New Roman"/>
                <w:lang w:val="en-GB"/>
              </w:rPr>
              <w:t xml:space="preserve">he reference system used </w:t>
            </w:r>
            <w:r w:rsidR="00542CAE" w:rsidRPr="00437D53">
              <w:rPr>
                <w:rFonts w:ascii="Times New Roman" w:hAnsi="Times New Roman"/>
                <w:lang w:val="en-GB"/>
              </w:rPr>
              <w:t xml:space="preserve">for the renewal process relating to the 2020-2023 mandate </w:t>
            </w:r>
            <w:r w:rsidRPr="00437D53">
              <w:rPr>
                <w:rFonts w:ascii="Times New Roman" w:hAnsi="Times New Roman"/>
                <w:lang w:val="en-GB"/>
              </w:rPr>
              <w:t xml:space="preserve">was the </w:t>
            </w:r>
            <w:r w:rsidR="00542CAE" w:rsidRPr="00437D53">
              <w:rPr>
                <w:rFonts w:ascii="Times New Roman" w:hAnsi="Times New Roman"/>
                <w:lang w:val="en-GB"/>
              </w:rPr>
              <w:t xml:space="preserve">minutes of </w:t>
            </w:r>
            <w:r w:rsidRPr="00437D53">
              <w:rPr>
                <w:rFonts w:ascii="Times New Roman" w:hAnsi="Times New Roman"/>
                <w:lang w:val="en-GB"/>
              </w:rPr>
              <w:t xml:space="preserve">participation of civil society in the EITI, the civil society directives of 2019 and the decree </w:t>
            </w:r>
            <w:r w:rsidR="00542CAE" w:rsidRPr="00437D53">
              <w:rPr>
                <w:rFonts w:ascii="Times New Roman" w:hAnsi="Times New Roman"/>
                <w:lang w:val="en-GB"/>
              </w:rPr>
              <w:t xml:space="preserve">on </w:t>
            </w:r>
            <w:r w:rsidRPr="00437D53">
              <w:rPr>
                <w:rFonts w:ascii="Times New Roman" w:hAnsi="Times New Roman"/>
                <w:lang w:val="en-GB"/>
              </w:rPr>
              <w:t xml:space="preserve">creation and organization of EITI-Togo, including publication of the call for </w:t>
            </w:r>
            <w:r w:rsidR="00542CAE" w:rsidRPr="00437D53">
              <w:rPr>
                <w:rFonts w:ascii="Times New Roman" w:hAnsi="Times New Roman"/>
                <w:lang w:val="en-GB"/>
              </w:rPr>
              <w:t xml:space="preserve">candidates </w:t>
            </w:r>
            <w:r w:rsidRPr="00437D53">
              <w:rPr>
                <w:rFonts w:ascii="Times New Roman" w:hAnsi="Times New Roman"/>
                <w:lang w:val="en-GB"/>
              </w:rPr>
              <w:t>with regard to civil society.</w:t>
            </w:r>
          </w:p>
        </w:tc>
        <w:tc>
          <w:tcPr>
            <w:tcW w:w="5244" w:type="dxa"/>
          </w:tcPr>
          <w:p w14:paraId="68721731" w14:textId="3FAFDD04" w:rsidR="00D176FD" w:rsidRPr="00437D53" w:rsidRDefault="00D176FD" w:rsidP="00542CAE">
            <w:pPr>
              <w:pStyle w:val="NoSpacing"/>
              <w:jc w:val="both"/>
              <w:rPr>
                <w:rFonts w:ascii="Times New Roman" w:hAnsi="Times New Roman"/>
                <w:lang w:val="en-GB"/>
              </w:rPr>
            </w:pPr>
            <w:r w:rsidRPr="00437D53">
              <w:rPr>
                <w:rFonts w:ascii="Times New Roman" w:hAnsi="Times New Roman"/>
                <w:lang w:val="en-GB"/>
              </w:rPr>
              <w:t xml:space="preserve">The </w:t>
            </w:r>
            <w:r w:rsidR="00437D53">
              <w:rPr>
                <w:rFonts w:ascii="Times New Roman" w:hAnsi="Times New Roman"/>
                <w:lang w:val="en-GB"/>
              </w:rPr>
              <w:t>system</w:t>
            </w:r>
            <w:r w:rsidR="00542CAE" w:rsidRPr="00437D53">
              <w:rPr>
                <w:rFonts w:ascii="Times New Roman" w:hAnsi="Times New Roman"/>
                <w:lang w:val="en-GB"/>
              </w:rPr>
              <w:t xml:space="preserve"> of reference</w:t>
            </w:r>
            <w:r w:rsidRPr="00437D53">
              <w:rPr>
                <w:rFonts w:ascii="Times New Roman" w:hAnsi="Times New Roman"/>
                <w:lang w:val="en-GB"/>
              </w:rPr>
              <w:t xml:space="preserve"> will be reviewed by the consultant </w:t>
            </w:r>
            <w:r w:rsidR="00437D53">
              <w:rPr>
                <w:rFonts w:ascii="Times New Roman" w:hAnsi="Times New Roman"/>
                <w:lang w:val="en-GB"/>
              </w:rPr>
              <w:t>for</w:t>
            </w:r>
            <w:r w:rsidR="00542CAE" w:rsidRPr="00437D53">
              <w:rPr>
                <w:rFonts w:ascii="Times New Roman" w:hAnsi="Times New Roman"/>
                <w:lang w:val="en-GB"/>
              </w:rPr>
              <w:t xml:space="preserve"> internal governance </w:t>
            </w:r>
            <w:r w:rsidRPr="00437D53">
              <w:rPr>
                <w:rFonts w:ascii="Times New Roman" w:hAnsi="Times New Roman"/>
                <w:lang w:val="en-GB"/>
              </w:rPr>
              <w:t>of the multi-stakeholder group and will be submitted to the International Secretariat for codification.</w:t>
            </w:r>
          </w:p>
        </w:tc>
      </w:tr>
      <w:tr w:rsidR="00D176FD" w:rsidRPr="00BA53D6" w14:paraId="638EAEB4" w14:textId="77777777" w:rsidTr="001A7DFC">
        <w:tc>
          <w:tcPr>
            <w:tcW w:w="4786" w:type="dxa"/>
          </w:tcPr>
          <w:p w14:paraId="367C5C18" w14:textId="77777777" w:rsidR="00D176FD" w:rsidRPr="00437D53" w:rsidRDefault="00D176FD" w:rsidP="00D176FD">
            <w:pPr>
              <w:pStyle w:val="NoSpacing"/>
              <w:jc w:val="both"/>
              <w:rPr>
                <w:rFonts w:ascii="Times New Roman" w:hAnsi="Times New Roman"/>
                <w:b/>
                <w:bCs/>
                <w:lang w:val="en-GB"/>
              </w:rPr>
            </w:pPr>
            <w:r w:rsidRPr="00437D53">
              <w:rPr>
                <w:rFonts w:ascii="Times New Roman" w:hAnsi="Times New Roman"/>
                <w:b/>
                <w:bCs/>
                <w:lang w:val="en-GB"/>
              </w:rPr>
              <w:t>Representation of the extractive industry</w:t>
            </w:r>
          </w:p>
          <w:p w14:paraId="4193932E" w14:textId="151DBF19" w:rsidR="00D176FD" w:rsidRPr="00437D53" w:rsidRDefault="00D176FD" w:rsidP="00D176FD">
            <w:pPr>
              <w:pStyle w:val="NoSpacing"/>
              <w:jc w:val="both"/>
              <w:rPr>
                <w:rFonts w:ascii="Times New Roman" w:hAnsi="Times New Roman"/>
                <w:lang w:val="en-GB"/>
              </w:rPr>
            </w:pPr>
            <w:r w:rsidRPr="00437D53">
              <w:rPr>
                <w:rFonts w:ascii="Times New Roman" w:hAnsi="Times New Roman"/>
                <w:bCs/>
                <w:lang w:val="en-GB"/>
              </w:rPr>
              <w:t>Page 8, line</w:t>
            </w:r>
            <w:r w:rsidR="003D4336" w:rsidRPr="00437D53">
              <w:rPr>
                <w:rFonts w:ascii="Times New Roman" w:hAnsi="Times New Roman"/>
                <w:bCs/>
                <w:lang w:val="en-GB"/>
              </w:rPr>
              <w:t xml:space="preserve"> 5</w:t>
            </w:r>
            <w:r w:rsidRPr="00437D53">
              <w:rPr>
                <w:rFonts w:ascii="Times New Roman" w:hAnsi="Times New Roman"/>
                <w:bCs/>
                <w:lang w:val="en-GB"/>
              </w:rPr>
              <w:t>: consultation with stakeholders also showed that the members of this sub-</w:t>
            </w:r>
            <w:r w:rsidR="003433BD" w:rsidRPr="00437D53">
              <w:rPr>
                <w:rFonts w:ascii="Times New Roman" w:hAnsi="Times New Roman"/>
                <w:bCs/>
                <w:lang w:val="en-GB"/>
              </w:rPr>
              <w:t>constituency</w:t>
            </w:r>
            <w:r w:rsidRPr="00437D53">
              <w:rPr>
                <w:rFonts w:ascii="Times New Roman" w:hAnsi="Times New Roman"/>
                <w:bCs/>
                <w:lang w:val="en-GB"/>
              </w:rPr>
              <w:t xml:space="preserve"> were not aware of their role </w:t>
            </w:r>
            <w:r w:rsidR="003D4336" w:rsidRPr="00437D53">
              <w:rPr>
                <w:rFonts w:ascii="Times New Roman" w:hAnsi="Times New Roman"/>
                <w:bCs/>
                <w:lang w:val="en-GB"/>
              </w:rPr>
              <w:t>in convening, supervising</w:t>
            </w:r>
            <w:r w:rsidRPr="00437D53">
              <w:rPr>
                <w:rFonts w:ascii="Times New Roman" w:hAnsi="Times New Roman"/>
                <w:bCs/>
                <w:lang w:val="en-GB"/>
              </w:rPr>
              <w:t xml:space="preserve"> and making </w:t>
            </w:r>
            <w:r w:rsidR="003D4336" w:rsidRPr="00437D53">
              <w:rPr>
                <w:rFonts w:ascii="Times New Roman" w:hAnsi="Times New Roman"/>
                <w:bCs/>
                <w:lang w:val="en-GB"/>
              </w:rPr>
              <w:t xml:space="preserve">decisions </w:t>
            </w:r>
            <w:r w:rsidRPr="00437D53">
              <w:rPr>
                <w:rFonts w:ascii="Times New Roman" w:hAnsi="Times New Roman"/>
                <w:bCs/>
                <w:lang w:val="en-GB"/>
              </w:rPr>
              <w:t xml:space="preserve">within the EITI, apart from </w:t>
            </w:r>
            <w:r w:rsidR="003D4336" w:rsidRPr="00437D53">
              <w:rPr>
                <w:rFonts w:ascii="Times New Roman" w:hAnsi="Times New Roman"/>
                <w:bCs/>
                <w:lang w:val="en-GB"/>
              </w:rPr>
              <w:t xml:space="preserve">the </w:t>
            </w:r>
            <w:r w:rsidRPr="00437D53">
              <w:rPr>
                <w:rFonts w:ascii="Times New Roman" w:hAnsi="Times New Roman"/>
                <w:bCs/>
                <w:lang w:val="en-GB"/>
              </w:rPr>
              <w:t>periodic communication of extractive data</w:t>
            </w:r>
            <w:r w:rsidR="003D4336" w:rsidRPr="00437D53">
              <w:rPr>
                <w:rFonts w:ascii="Times New Roman" w:hAnsi="Times New Roman"/>
                <w:bCs/>
                <w:lang w:val="en-GB"/>
              </w:rPr>
              <w:t>.</w:t>
            </w:r>
          </w:p>
          <w:p w14:paraId="58FCF280" w14:textId="7B4ED8F3" w:rsidR="00D176FD" w:rsidRPr="00437D53" w:rsidRDefault="00D176FD" w:rsidP="000073F6">
            <w:pPr>
              <w:pStyle w:val="NoSpacing"/>
              <w:jc w:val="both"/>
              <w:rPr>
                <w:rFonts w:ascii="Times New Roman" w:hAnsi="Times New Roman"/>
                <w:lang w:val="en-GB"/>
              </w:rPr>
            </w:pPr>
          </w:p>
        </w:tc>
        <w:tc>
          <w:tcPr>
            <w:tcW w:w="5387" w:type="dxa"/>
          </w:tcPr>
          <w:p w14:paraId="03A6FEA6" w14:textId="09891CD0" w:rsidR="00D176FD" w:rsidRPr="00437D53" w:rsidRDefault="003D4336" w:rsidP="00D176FD">
            <w:pPr>
              <w:pStyle w:val="NoSpacing"/>
              <w:jc w:val="both"/>
              <w:rPr>
                <w:rFonts w:ascii="Times New Roman" w:hAnsi="Times New Roman"/>
                <w:lang w:val="en-GB"/>
              </w:rPr>
            </w:pPr>
            <w:r w:rsidRPr="00437D53">
              <w:rPr>
                <w:rFonts w:ascii="Times New Roman" w:hAnsi="Times New Roman"/>
                <w:lang w:val="en-GB"/>
              </w:rPr>
              <w:t>T</w:t>
            </w:r>
            <w:r w:rsidR="00D176FD" w:rsidRPr="00437D53">
              <w:rPr>
                <w:rFonts w:ascii="Times New Roman" w:hAnsi="Times New Roman"/>
                <w:lang w:val="en-GB"/>
              </w:rPr>
              <w:t xml:space="preserve">wo associations </w:t>
            </w:r>
            <w:r w:rsidRPr="00437D53">
              <w:rPr>
                <w:rFonts w:ascii="Times New Roman" w:hAnsi="Times New Roman"/>
                <w:lang w:val="en-GB"/>
              </w:rPr>
              <w:t xml:space="preserve">have been </w:t>
            </w:r>
            <w:r w:rsidR="00D176FD" w:rsidRPr="00437D53">
              <w:rPr>
                <w:rFonts w:ascii="Times New Roman" w:hAnsi="Times New Roman"/>
                <w:lang w:val="en-GB"/>
              </w:rPr>
              <w:t xml:space="preserve">created: APIET for the mining industries and the Association of Water Producers for the </w:t>
            </w:r>
            <w:r w:rsidRPr="00437D53">
              <w:rPr>
                <w:rFonts w:ascii="Times New Roman" w:hAnsi="Times New Roman"/>
                <w:lang w:val="en-GB"/>
              </w:rPr>
              <w:t>purpose of meetings</w:t>
            </w:r>
            <w:r w:rsidR="00D176FD" w:rsidRPr="00437D53">
              <w:rPr>
                <w:rFonts w:ascii="Times New Roman" w:hAnsi="Times New Roman"/>
                <w:lang w:val="en-GB"/>
              </w:rPr>
              <w:t>.</w:t>
            </w:r>
          </w:p>
          <w:p w14:paraId="53855348" w14:textId="58BEBFF6" w:rsidR="00D176FD" w:rsidRPr="00437D53" w:rsidRDefault="00D176FD" w:rsidP="003D4336">
            <w:pPr>
              <w:pStyle w:val="NoSpacing"/>
              <w:jc w:val="both"/>
              <w:rPr>
                <w:rFonts w:ascii="Times New Roman" w:hAnsi="Times New Roman"/>
                <w:lang w:val="en-GB"/>
              </w:rPr>
            </w:pPr>
            <w:r w:rsidRPr="00437D53">
              <w:rPr>
                <w:rFonts w:ascii="Times New Roman" w:hAnsi="Times New Roman"/>
                <w:lang w:val="en-GB"/>
              </w:rPr>
              <w:t xml:space="preserve">Decisions are taken together in the </w:t>
            </w:r>
            <w:r w:rsidR="002F0177" w:rsidRPr="00437D53">
              <w:rPr>
                <w:rFonts w:ascii="Times New Roman" w:hAnsi="Times New Roman"/>
                <w:lang w:val="en-GB"/>
              </w:rPr>
              <w:t>Steering Committee</w:t>
            </w:r>
            <w:r w:rsidRPr="00437D53">
              <w:rPr>
                <w:rFonts w:ascii="Times New Roman" w:hAnsi="Times New Roman"/>
                <w:lang w:val="en-GB"/>
              </w:rPr>
              <w:t xml:space="preserve"> and in working groups</w:t>
            </w:r>
            <w:r w:rsidR="00437D53">
              <w:rPr>
                <w:rFonts w:ascii="Times New Roman" w:hAnsi="Times New Roman"/>
                <w:lang w:val="en-GB"/>
              </w:rPr>
              <w:t>.</w:t>
            </w:r>
          </w:p>
        </w:tc>
        <w:tc>
          <w:tcPr>
            <w:tcW w:w="5244" w:type="dxa"/>
          </w:tcPr>
          <w:p w14:paraId="3CD8C873" w14:textId="34F39F39" w:rsidR="00D176FD" w:rsidRPr="00437D53" w:rsidRDefault="00D176FD" w:rsidP="003D4336">
            <w:pPr>
              <w:pStyle w:val="NoSpacing"/>
              <w:jc w:val="both"/>
              <w:rPr>
                <w:rFonts w:ascii="Times New Roman" w:hAnsi="Times New Roman"/>
                <w:lang w:val="en-GB"/>
              </w:rPr>
            </w:pPr>
            <w:r w:rsidRPr="00437D53">
              <w:rPr>
                <w:rFonts w:ascii="Times New Roman" w:hAnsi="Times New Roman"/>
                <w:lang w:val="en-GB"/>
              </w:rPr>
              <w:t xml:space="preserve">A series of actions will be taken in 2021 in order to </w:t>
            </w:r>
            <w:r w:rsidR="003D4336" w:rsidRPr="00437D53">
              <w:rPr>
                <w:rFonts w:ascii="Times New Roman" w:hAnsi="Times New Roman"/>
                <w:lang w:val="en-GB"/>
              </w:rPr>
              <w:t xml:space="preserve">reinforce </w:t>
            </w:r>
            <w:r w:rsidRPr="00437D53">
              <w:rPr>
                <w:rFonts w:ascii="Times New Roman" w:hAnsi="Times New Roman"/>
                <w:lang w:val="en-GB"/>
              </w:rPr>
              <w:t xml:space="preserve">the capacities of all branches of the </w:t>
            </w:r>
            <w:r w:rsidR="003D4336" w:rsidRPr="00437D53">
              <w:rPr>
                <w:rFonts w:ascii="Times New Roman" w:hAnsi="Times New Roman"/>
                <w:lang w:val="en-GB"/>
              </w:rPr>
              <w:t xml:space="preserve">bodies of </w:t>
            </w:r>
            <w:r w:rsidRPr="00437D53">
              <w:rPr>
                <w:rFonts w:ascii="Times New Roman" w:hAnsi="Times New Roman"/>
                <w:lang w:val="en-GB"/>
              </w:rPr>
              <w:t xml:space="preserve">EITI-Togo in </w:t>
            </w:r>
            <w:r w:rsidR="003D4336" w:rsidRPr="00437D53">
              <w:rPr>
                <w:rFonts w:ascii="Times New Roman" w:hAnsi="Times New Roman"/>
                <w:lang w:val="en-GB"/>
              </w:rPr>
              <w:t xml:space="preserve">enactment </w:t>
            </w:r>
            <w:r w:rsidRPr="00437D53">
              <w:rPr>
                <w:rFonts w:ascii="Times New Roman" w:hAnsi="Times New Roman"/>
                <w:lang w:val="en-GB"/>
              </w:rPr>
              <w:t>and decision</w:t>
            </w:r>
            <w:r w:rsidR="003D4336" w:rsidRPr="00437D53">
              <w:rPr>
                <w:rFonts w:ascii="Times New Roman" w:hAnsi="Times New Roman"/>
                <w:lang w:val="en-GB"/>
              </w:rPr>
              <w:t>-making</w:t>
            </w:r>
            <w:r w:rsidRPr="00437D53">
              <w:rPr>
                <w:rFonts w:ascii="Times New Roman" w:hAnsi="Times New Roman"/>
                <w:lang w:val="en-GB"/>
              </w:rPr>
              <w:t xml:space="preserve"> </w:t>
            </w:r>
            <w:r w:rsidR="003D4336" w:rsidRPr="00437D53">
              <w:rPr>
                <w:rFonts w:ascii="Times New Roman" w:hAnsi="Times New Roman"/>
                <w:lang w:val="en-GB"/>
              </w:rPr>
              <w:t xml:space="preserve">for </w:t>
            </w:r>
            <w:r w:rsidRPr="00437D53">
              <w:rPr>
                <w:rFonts w:ascii="Times New Roman" w:hAnsi="Times New Roman"/>
                <w:lang w:val="en-GB"/>
              </w:rPr>
              <w:t xml:space="preserve">implementation of the EITI. </w:t>
            </w:r>
            <w:r w:rsidR="003D4336" w:rsidRPr="00437D53">
              <w:rPr>
                <w:rFonts w:ascii="Times New Roman" w:hAnsi="Times New Roman"/>
                <w:lang w:val="en-GB"/>
              </w:rPr>
              <w:t>A</w:t>
            </w:r>
            <w:r w:rsidRPr="00437D53">
              <w:rPr>
                <w:rFonts w:ascii="Times New Roman" w:hAnsi="Times New Roman"/>
                <w:lang w:val="en-GB"/>
              </w:rPr>
              <w:t xml:space="preserve"> three-day workshop will be organized </w:t>
            </w:r>
            <w:r w:rsidR="003D4336" w:rsidRPr="00437D53">
              <w:rPr>
                <w:rFonts w:ascii="Times New Roman" w:hAnsi="Times New Roman"/>
                <w:lang w:val="en-GB"/>
              </w:rPr>
              <w:t xml:space="preserve">already in 2020, </w:t>
            </w:r>
            <w:r w:rsidRPr="00437D53">
              <w:rPr>
                <w:rFonts w:ascii="Times New Roman" w:hAnsi="Times New Roman"/>
                <w:lang w:val="en-GB"/>
              </w:rPr>
              <w:t>at the start of the new mandate.</w:t>
            </w:r>
          </w:p>
        </w:tc>
      </w:tr>
      <w:tr w:rsidR="00C123F4" w:rsidRPr="00BA53D6" w14:paraId="38C9275D" w14:textId="77777777" w:rsidTr="001A7DFC">
        <w:tc>
          <w:tcPr>
            <w:tcW w:w="4786" w:type="dxa"/>
          </w:tcPr>
          <w:p w14:paraId="59466232" w14:textId="77777777" w:rsidR="00D176FD" w:rsidRPr="00437D53" w:rsidRDefault="00D176FD" w:rsidP="00D176FD">
            <w:pPr>
              <w:pStyle w:val="NoSpacing"/>
              <w:jc w:val="both"/>
              <w:rPr>
                <w:rFonts w:ascii="Times New Roman" w:hAnsi="Times New Roman"/>
                <w:b/>
                <w:bCs/>
                <w:lang w:val="en-GB"/>
              </w:rPr>
            </w:pPr>
            <w:r w:rsidRPr="00437D53">
              <w:rPr>
                <w:rFonts w:ascii="Times New Roman" w:hAnsi="Times New Roman"/>
                <w:b/>
                <w:bCs/>
                <w:lang w:val="en-GB"/>
              </w:rPr>
              <w:t>Government representation</w:t>
            </w:r>
          </w:p>
          <w:p w14:paraId="7C320794" w14:textId="4C62A8DC" w:rsidR="00D176FD" w:rsidRPr="00437D53" w:rsidRDefault="00D176FD" w:rsidP="00D176FD">
            <w:pPr>
              <w:pStyle w:val="NoSpacing"/>
              <w:jc w:val="both"/>
              <w:rPr>
                <w:rFonts w:ascii="Times New Roman" w:hAnsi="Times New Roman"/>
                <w:bCs/>
                <w:lang w:val="en-GB"/>
              </w:rPr>
            </w:pPr>
            <w:r w:rsidRPr="00437D53">
              <w:rPr>
                <w:rFonts w:ascii="Times New Roman" w:hAnsi="Times New Roman"/>
                <w:bCs/>
                <w:lang w:val="en-GB"/>
              </w:rPr>
              <w:t>Page 9, paragraph</w:t>
            </w:r>
            <w:r w:rsidR="00434C0C" w:rsidRPr="00437D53">
              <w:rPr>
                <w:rFonts w:ascii="Times New Roman" w:hAnsi="Times New Roman"/>
                <w:bCs/>
                <w:lang w:val="en-GB"/>
              </w:rPr>
              <w:t xml:space="preserve"> 2</w:t>
            </w:r>
            <w:r w:rsidRPr="00437D53">
              <w:rPr>
                <w:rFonts w:ascii="Times New Roman" w:hAnsi="Times New Roman"/>
                <w:bCs/>
                <w:lang w:val="en-GB"/>
              </w:rPr>
              <w:t>, line</w:t>
            </w:r>
            <w:r w:rsidR="00434C0C" w:rsidRPr="00437D53">
              <w:rPr>
                <w:rFonts w:ascii="Times New Roman" w:hAnsi="Times New Roman"/>
                <w:bCs/>
                <w:lang w:val="en-GB"/>
              </w:rPr>
              <w:t xml:space="preserve"> 5</w:t>
            </w:r>
          </w:p>
          <w:p w14:paraId="11F149CB" w14:textId="0ABDCAE8" w:rsidR="001A7DFC" w:rsidRPr="00437D53" w:rsidRDefault="00434C0C" w:rsidP="00434C0C">
            <w:pPr>
              <w:pStyle w:val="NoSpacing"/>
              <w:jc w:val="both"/>
              <w:rPr>
                <w:rFonts w:ascii="Times New Roman" w:hAnsi="Times New Roman"/>
                <w:lang w:val="en-GB"/>
              </w:rPr>
            </w:pPr>
            <w:r w:rsidRPr="00437D53">
              <w:rPr>
                <w:rFonts w:ascii="Times New Roman" w:hAnsi="Times New Roman"/>
                <w:bCs/>
                <w:lang w:val="en-GB"/>
              </w:rPr>
              <w:t xml:space="preserve">Nomination </w:t>
            </w:r>
            <w:r w:rsidR="00D176FD" w:rsidRPr="00437D53">
              <w:rPr>
                <w:rFonts w:ascii="Times New Roman" w:hAnsi="Times New Roman"/>
                <w:bCs/>
                <w:lang w:val="en-GB"/>
              </w:rPr>
              <w:t xml:space="preserve">and renewal procedures </w:t>
            </w:r>
            <w:r w:rsidRPr="00437D53">
              <w:rPr>
                <w:rFonts w:ascii="Times New Roman" w:hAnsi="Times New Roman"/>
                <w:bCs/>
                <w:lang w:val="en-GB"/>
              </w:rPr>
              <w:t xml:space="preserve">have </w:t>
            </w:r>
            <w:r w:rsidR="00D176FD" w:rsidRPr="00437D53">
              <w:rPr>
                <w:rFonts w:ascii="Times New Roman" w:hAnsi="Times New Roman"/>
                <w:bCs/>
                <w:lang w:val="en-GB"/>
              </w:rPr>
              <w:t xml:space="preserve">not </w:t>
            </w:r>
            <w:r w:rsidRPr="00437D53">
              <w:rPr>
                <w:rFonts w:ascii="Times New Roman" w:hAnsi="Times New Roman"/>
                <w:bCs/>
                <w:lang w:val="en-GB"/>
              </w:rPr>
              <w:t xml:space="preserve">been </w:t>
            </w:r>
            <w:r w:rsidR="00D176FD" w:rsidRPr="00437D53">
              <w:rPr>
                <w:rFonts w:ascii="Times New Roman" w:hAnsi="Times New Roman"/>
                <w:bCs/>
                <w:lang w:val="en-GB"/>
              </w:rPr>
              <w:t xml:space="preserve">codified, although the </w:t>
            </w:r>
            <w:r w:rsidR="003433BD" w:rsidRPr="00437D53">
              <w:rPr>
                <w:rFonts w:ascii="Times New Roman" w:hAnsi="Times New Roman"/>
                <w:bCs/>
                <w:lang w:val="en-GB"/>
              </w:rPr>
              <w:t>constituency</w:t>
            </w:r>
            <w:r w:rsidR="00D176FD" w:rsidRPr="00437D53">
              <w:rPr>
                <w:rFonts w:ascii="Times New Roman" w:hAnsi="Times New Roman"/>
                <w:bCs/>
                <w:lang w:val="en-GB"/>
              </w:rPr>
              <w:t xml:space="preserve"> sought to hold </w:t>
            </w:r>
            <w:r w:rsidR="00D176FD" w:rsidRPr="00437D53">
              <w:rPr>
                <w:rFonts w:ascii="Times New Roman" w:hAnsi="Times New Roman"/>
                <w:bCs/>
                <w:lang w:val="en-GB"/>
              </w:rPr>
              <w:lastRenderedPageBreak/>
              <w:t xml:space="preserve">more meetings prior to validation to clarify </w:t>
            </w:r>
            <w:r w:rsidR="003433BD" w:rsidRPr="00437D53">
              <w:rPr>
                <w:rFonts w:ascii="Times New Roman" w:hAnsi="Times New Roman"/>
                <w:bCs/>
                <w:lang w:val="en-GB"/>
              </w:rPr>
              <w:t>constituency</w:t>
            </w:r>
            <w:r w:rsidR="00D176FD" w:rsidRPr="00437D53">
              <w:rPr>
                <w:rFonts w:ascii="Times New Roman" w:hAnsi="Times New Roman"/>
                <w:bCs/>
                <w:lang w:val="en-GB"/>
              </w:rPr>
              <w:t xml:space="preserve"> guidelines</w:t>
            </w:r>
          </w:p>
        </w:tc>
        <w:tc>
          <w:tcPr>
            <w:tcW w:w="5387" w:type="dxa"/>
          </w:tcPr>
          <w:p w14:paraId="1DE9A727" w14:textId="15C4D461" w:rsidR="00D176FD" w:rsidRPr="00437D53" w:rsidRDefault="00D176FD" w:rsidP="00D176FD">
            <w:pPr>
              <w:pStyle w:val="NoSpacing"/>
              <w:jc w:val="both"/>
              <w:rPr>
                <w:rFonts w:ascii="Times New Roman" w:hAnsi="Times New Roman"/>
                <w:lang w:val="en-GB"/>
              </w:rPr>
            </w:pPr>
            <w:r w:rsidRPr="00437D53">
              <w:rPr>
                <w:rFonts w:ascii="Times New Roman" w:hAnsi="Times New Roman"/>
                <w:lang w:val="en-GB"/>
              </w:rPr>
              <w:lastRenderedPageBreak/>
              <w:t>A consultant will be recruited in July 2020 to de</w:t>
            </w:r>
            <w:r w:rsidR="00434C0C" w:rsidRPr="00437D53">
              <w:rPr>
                <w:rFonts w:ascii="Times New Roman" w:hAnsi="Times New Roman"/>
                <w:lang w:val="en-GB"/>
              </w:rPr>
              <w:t>sign</w:t>
            </w:r>
            <w:r w:rsidRPr="00437D53">
              <w:rPr>
                <w:rFonts w:ascii="Times New Roman" w:hAnsi="Times New Roman"/>
                <w:lang w:val="en-GB"/>
              </w:rPr>
              <w:t xml:space="preserve"> internal governance procedures for the multi-stakeholder group. The document will </w:t>
            </w:r>
            <w:r w:rsidR="00434C0C" w:rsidRPr="00437D53">
              <w:rPr>
                <w:rFonts w:ascii="Times New Roman" w:hAnsi="Times New Roman"/>
                <w:lang w:val="en-GB"/>
              </w:rPr>
              <w:t xml:space="preserve">state </w:t>
            </w:r>
            <w:r w:rsidRPr="00437D53">
              <w:rPr>
                <w:rFonts w:ascii="Times New Roman" w:hAnsi="Times New Roman"/>
                <w:lang w:val="en-GB"/>
              </w:rPr>
              <w:t xml:space="preserve">the procedures to be followed for the governance of </w:t>
            </w:r>
            <w:r w:rsidR="003433BD" w:rsidRPr="00437D53">
              <w:rPr>
                <w:rFonts w:ascii="Times New Roman" w:hAnsi="Times New Roman"/>
                <w:lang w:val="en-GB"/>
              </w:rPr>
              <w:t>constituencies</w:t>
            </w:r>
            <w:r w:rsidRPr="00437D53">
              <w:rPr>
                <w:rFonts w:ascii="Times New Roman" w:hAnsi="Times New Roman"/>
                <w:lang w:val="en-GB"/>
              </w:rPr>
              <w:t xml:space="preserve"> and EITI </w:t>
            </w:r>
            <w:r w:rsidRPr="00437D53">
              <w:rPr>
                <w:rFonts w:ascii="Times New Roman" w:hAnsi="Times New Roman"/>
                <w:lang w:val="en-GB"/>
              </w:rPr>
              <w:lastRenderedPageBreak/>
              <w:t>stakeholders.</w:t>
            </w:r>
          </w:p>
          <w:p w14:paraId="62AC1213" w14:textId="6C6DDB00" w:rsidR="00C123F4" w:rsidRPr="00437D53" w:rsidRDefault="00434C0C" w:rsidP="00434C0C">
            <w:pPr>
              <w:pStyle w:val="NoSpacing"/>
              <w:jc w:val="both"/>
              <w:rPr>
                <w:rFonts w:ascii="Times New Roman" w:hAnsi="Times New Roman"/>
                <w:lang w:val="en-GB"/>
              </w:rPr>
            </w:pPr>
            <w:r w:rsidRPr="00437D53">
              <w:rPr>
                <w:rFonts w:ascii="Times New Roman" w:hAnsi="Times New Roman"/>
                <w:lang w:val="en-GB"/>
              </w:rPr>
              <w:t>T</w:t>
            </w:r>
            <w:r w:rsidR="00D176FD" w:rsidRPr="00437D53">
              <w:rPr>
                <w:rFonts w:ascii="Times New Roman" w:hAnsi="Times New Roman"/>
                <w:lang w:val="en-GB"/>
              </w:rPr>
              <w:t xml:space="preserve">he provisions of the decree </w:t>
            </w:r>
            <w:r w:rsidRPr="00437D53">
              <w:rPr>
                <w:rFonts w:ascii="Times New Roman" w:hAnsi="Times New Roman"/>
                <w:lang w:val="en-GB"/>
              </w:rPr>
              <w:t xml:space="preserve">establishing </w:t>
            </w:r>
            <w:r w:rsidR="00D176FD" w:rsidRPr="00437D53">
              <w:rPr>
                <w:rFonts w:ascii="Times New Roman" w:hAnsi="Times New Roman"/>
                <w:lang w:val="en-GB"/>
              </w:rPr>
              <w:t xml:space="preserve">EITI-Togo will be amended and </w:t>
            </w:r>
            <w:r w:rsidRPr="00437D53">
              <w:rPr>
                <w:rFonts w:ascii="Times New Roman" w:hAnsi="Times New Roman"/>
                <w:lang w:val="en-GB"/>
              </w:rPr>
              <w:t xml:space="preserve">reinforced on the basis of the document’s </w:t>
            </w:r>
            <w:r w:rsidR="00437D53">
              <w:rPr>
                <w:rFonts w:ascii="Times New Roman" w:hAnsi="Times New Roman"/>
                <w:lang w:val="en-GB"/>
              </w:rPr>
              <w:t>recommendations.</w:t>
            </w:r>
          </w:p>
        </w:tc>
        <w:tc>
          <w:tcPr>
            <w:tcW w:w="5244" w:type="dxa"/>
          </w:tcPr>
          <w:p w14:paraId="7E3E5829" w14:textId="77777777" w:rsidR="00C123F4" w:rsidRPr="00437D53" w:rsidRDefault="00C123F4" w:rsidP="000073F6">
            <w:pPr>
              <w:pStyle w:val="NoSpacing"/>
              <w:jc w:val="both"/>
              <w:rPr>
                <w:rFonts w:ascii="Times New Roman" w:hAnsi="Times New Roman"/>
                <w:lang w:val="en-GB"/>
              </w:rPr>
            </w:pPr>
          </w:p>
        </w:tc>
      </w:tr>
      <w:tr w:rsidR="00D176FD" w:rsidRPr="00BA53D6" w14:paraId="2B59B642" w14:textId="77777777" w:rsidTr="001A7DFC">
        <w:tc>
          <w:tcPr>
            <w:tcW w:w="4786" w:type="dxa"/>
          </w:tcPr>
          <w:p w14:paraId="7FEB9256" w14:textId="77777777" w:rsidR="00C05A2E" w:rsidRPr="00437D53" w:rsidRDefault="00C05A2E" w:rsidP="00C05A2E">
            <w:pPr>
              <w:pStyle w:val="NoSpacing"/>
              <w:jc w:val="both"/>
              <w:rPr>
                <w:rFonts w:ascii="Times New Roman" w:hAnsi="Times New Roman"/>
                <w:lang w:val="en-GB"/>
              </w:rPr>
            </w:pPr>
            <w:r w:rsidRPr="00437D53">
              <w:rPr>
                <w:rFonts w:ascii="Times New Roman" w:hAnsi="Times New Roman"/>
                <w:lang w:val="en-GB"/>
              </w:rPr>
              <w:t>Terms of reference</w:t>
            </w:r>
          </w:p>
          <w:p w14:paraId="0B59F83D" w14:textId="337C09AB" w:rsidR="00C05A2E" w:rsidRPr="00437D53" w:rsidRDefault="00C05A2E" w:rsidP="00C05A2E">
            <w:pPr>
              <w:pStyle w:val="NoSpacing"/>
              <w:jc w:val="both"/>
              <w:rPr>
                <w:rFonts w:ascii="Times New Roman" w:hAnsi="Times New Roman"/>
                <w:lang w:val="en-GB"/>
              </w:rPr>
            </w:pPr>
            <w:r w:rsidRPr="00437D53">
              <w:rPr>
                <w:rFonts w:ascii="Times New Roman" w:hAnsi="Times New Roman"/>
                <w:lang w:val="en-GB"/>
              </w:rPr>
              <w:t xml:space="preserve">Page </w:t>
            </w:r>
            <w:r w:rsidR="00BA53D6">
              <w:rPr>
                <w:rFonts w:ascii="Times New Roman" w:hAnsi="Times New Roman"/>
                <w:lang w:val="en-GB"/>
              </w:rPr>
              <w:t>5</w:t>
            </w:r>
            <w:r w:rsidRPr="00437D53">
              <w:rPr>
                <w:rFonts w:ascii="Times New Roman" w:hAnsi="Times New Roman"/>
                <w:lang w:val="en-GB"/>
              </w:rPr>
              <w:t>paragraph</w:t>
            </w:r>
            <w:r w:rsidR="00434C0C" w:rsidRPr="00437D53">
              <w:rPr>
                <w:rFonts w:ascii="Times New Roman" w:hAnsi="Times New Roman"/>
                <w:lang w:val="en-GB"/>
              </w:rPr>
              <w:t xml:space="preserve"> 3</w:t>
            </w:r>
            <w:r w:rsidRPr="00437D53">
              <w:rPr>
                <w:rFonts w:ascii="Times New Roman" w:hAnsi="Times New Roman"/>
                <w:lang w:val="en-GB"/>
              </w:rPr>
              <w:t>, line</w:t>
            </w:r>
            <w:r w:rsidR="00434C0C" w:rsidRPr="00437D53">
              <w:rPr>
                <w:rFonts w:ascii="Times New Roman" w:hAnsi="Times New Roman"/>
                <w:lang w:val="en-GB"/>
              </w:rPr>
              <w:t xml:space="preserve"> 1</w:t>
            </w:r>
          </w:p>
          <w:p w14:paraId="697F19A2" w14:textId="0D7068A2" w:rsidR="00D176FD" w:rsidRPr="00437D53" w:rsidRDefault="00C05A2E" w:rsidP="00C05A2E">
            <w:pPr>
              <w:pStyle w:val="NoSpacing"/>
              <w:jc w:val="both"/>
              <w:rPr>
                <w:rFonts w:ascii="Times New Roman" w:hAnsi="Times New Roman"/>
                <w:lang w:val="en-GB"/>
              </w:rPr>
            </w:pPr>
            <w:r w:rsidRPr="00437D53">
              <w:rPr>
                <w:rFonts w:ascii="Times New Roman" w:hAnsi="Times New Roman"/>
                <w:lang w:val="en-GB"/>
              </w:rPr>
              <w:t>Although the nomination procedures changed in October 2019 before the start of the second validation, the official documents on the terms of reference and internal rules have not been changed since the first validation</w:t>
            </w:r>
            <w:r w:rsidR="00437D53">
              <w:rPr>
                <w:rFonts w:ascii="Times New Roman" w:hAnsi="Times New Roman"/>
                <w:lang w:val="en-GB"/>
              </w:rPr>
              <w:t>.</w:t>
            </w:r>
          </w:p>
        </w:tc>
        <w:tc>
          <w:tcPr>
            <w:tcW w:w="5387" w:type="dxa"/>
          </w:tcPr>
          <w:p w14:paraId="2EFC8192" w14:textId="7AC9E24D" w:rsidR="00D176FD" w:rsidRPr="00437D53" w:rsidRDefault="00C05A2E" w:rsidP="00437D53">
            <w:pPr>
              <w:pStyle w:val="NoSpacing"/>
              <w:jc w:val="both"/>
              <w:rPr>
                <w:rFonts w:ascii="Times New Roman" w:hAnsi="Times New Roman"/>
                <w:lang w:val="en-GB"/>
              </w:rPr>
            </w:pPr>
            <w:r w:rsidRPr="00437D53">
              <w:rPr>
                <w:rFonts w:ascii="Times New Roman" w:hAnsi="Times New Roman"/>
                <w:lang w:val="en-GB"/>
              </w:rPr>
              <w:t xml:space="preserve">The consultant for the </w:t>
            </w:r>
            <w:r w:rsidR="00434C0C" w:rsidRPr="00437D53">
              <w:rPr>
                <w:rFonts w:ascii="Times New Roman" w:hAnsi="Times New Roman"/>
                <w:lang w:val="en-GB"/>
              </w:rPr>
              <w:t xml:space="preserve">design </w:t>
            </w:r>
            <w:r w:rsidRPr="00437D53">
              <w:rPr>
                <w:rFonts w:ascii="Times New Roman" w:hAnsi="Times New Roman"/>
                <w:lang w:val="en-GB"/>
              </w:rPr>
              <w:t xml:space="preserve">of internal governance procedures of the multi-stakeholder group will propose </w:t>
            </w:r>
            <w:r w:rsidR="00434C0C" w:rsidRPr="00437D53">
              <w:rPr>
                <w:rFonts w:ascii="Times New Roman" w:hAnsi="Times New Roman"/>
                <w:lang w:val="en-GB"/>
              </w:rPr>
              <w:t xml:space="preserve">models for the </w:t>
            </w:r>
            <w:proofErr w:type="spellStart"/>
            <w:r w:rsidR="00437D53">
              <w:rPr>
                <w:rFonts w:ascii="Times New Roman" w:hAnsi="Times New Roman"/>
                <w:lang w:val="en-GB"/>
              </w:rPr>
              <w:t>ToR</w:t>
            </w:r>
            <w:proofErr w:type="spellEnd"/>
            <w:r w:rsidR="00437D53">
              <w:rPr>
                <w:rFonts w:ascii="Times New Roman" w:hAnsi="Times New Roman"/>
                <w:lang w:val="en-GB"/>
              </w:rPr>
              <w:t xml:space="preserve"> and internal r</w:t>
            </w:r>
            <w:r w:rsidRPr="00437D53">
              <w:rPr>
                <w:rFonts w:ascii="Times New Roman" w:hAnsi="Times New Roman"/>
                <w:lang w:val="en-GB"/>
              </w:rPr>
              <w:t xml:space="preserve">ules that </w:t>
            </w:r>
            <w:r w:rsidR="00AA6F81" w:rsidRPr="00437D53">
              <w:rPr>
                <w:rFonts w:ascii="Times New Roman" w:hAnsi="Times New Roman"/>
                <w:lang w:val="en-GB"/>
              </w:rPr>
              <w:t xml:space="preserve">comply with </w:t>
            </w:r>
            <w:r w:rsidRPr="00437D53">
              <w:rPr>
                <w:rFonts w:ascii="Times New Roman" w:hAnsi="Times New Roman"/>
                <w:lang w:val="en-GB"/>
              </w:rPr>
              <w:t>the principles of the EITI Standard</w:t>
            </w:r>
            <w:r w:rsidR="00437D53">
              <w:rPr>
                <w:rFonts w:ascii="Times New Roman" w:hAnsi="Times New Roman"/>
                <w:lang w:val="en-GB"/>
              </w:rPr>
              <w:t>.</w:t>
            </w:r>
          </w:p>
        </w:tc>
        <w:tc>
          <w:tcPr>
            <w:tcW w:w="5244" w:type="dxa"/>
          </w:tcPr>
          <w:p w14:paraId="28038D8A" w14:textId="1D9930B8" w:rsidR="00D176FD" w:rsidRPr="00437D53" w:rsidRDefault="00D176FD" w:rsidP="00437D53">
            <w:pPr>
              <w:pStyle w:val="NoSpacing"/>
              <w:jc w:val="both"/>
              <w:rPr>
                <w:rFonts w:ascii="Times New Roman" w:hAnsi="Times New Roman"/>
                <w:lang w:val="en-GB"/>
              </w:rPr>
            </w:pPr>
            <w:r w:rsidRPr="00437D53">
              <w:rPr>
                <w:rFonts w:ascii="Times New Roman" w:hAnsi="Times New Roman"/>
                <w:lang w:val="en-GB"/>
              </w:rPr>
              <w:t xml:space="preserve">The consultant </w:t>
            </w:r>
            <w:r w:rsidR="00437D53">
              <w:rPr>
                <w:rFonts w:ascii="Times New Roman" w:hAnsi="Times New Roman"/>
                <w:lang w:val="en-GB"/>
              </w:rPr>
              <w:t xml:space="preserve">to </w:t>
            </w:r>
            <w:r w:rsidRPr="00437D53">
              <w:rPr>
                <w:rFonts w:ascii="Times New Roman" w:hAnsi="Times New Roman"/>
                <w:lang w:val="en-GB"/>
              </w:rPr>
              <w:t xml:space="preserve">be </w:t>
            </w:r>
            <w:r w:rsidR="00437D53">
              <w:rPr>
                <w:rFonts w:ascii="Times New Roman" w:hAnsi="Times New Roman"/>
                <w:lang w:val="en-GB"/>
              </w:rPr>
              <w:t>hired</w:t>
            </w:r>
            <w:r w:rsidRPr="00437D53">
              <w:rPr>
                <w:rFonts w:ascii="Times New Roman" w:hAnsi="Times New Roman"/>
                <w:lang w:val="en-GB"/>
              </w:rPr>
              <w:t xml:space="preserve"> in July 2020 for internal governance of the multi-stakeholder group will propose guidelines on the codification of procedures for the </w:t>
            </w:r>
            <w:r w:rsidR="00AA6F81" w:rsidRPr="00437D53">
              <w:rPr>
                <w:rFonts w:ascii="Times New Roman" w:hAnsi="Times New Roman"/>
                <w:lang w:val="en-GB"/>
              </w:rPr>
              <w:t xml:space="preserve">nomination </w:t>
            </w:r>
            <w:r w:rsidRPr="00437D53">
              <w:rPr>
                <w:rFonts w:ascii="Times New Roman" w:hAnsi="Times New Roman"/>
                <w:lang w:val="en-GB"/>
              </w:rPr>
              <w:t>and renewal of members.</w:t>
            </w:r>
          </w:p>
        </w:tc>
      </w:tr>
      <w:tr w:rsidR="00D176FD" w:rsidRPr="00BA53D6" w14:paraId="1E61C14D" w14:textId="77777777" w:rsidTr="001A7DFC">
        <w:tc>
          <w:tcPr>
            <w:tcW w:w="4786" w:type="dxa"/>
          </w:tcPr>
          <w:p w14:paraId="00BB7B52" w14:textId="5B09BBF3" w:rsidR="00C05A2E" w:rsidRPr="00437D53" w:rsidRDefault="00AA6F81" w:rsidP="00C05A2E">
            <w:pPr>
              <w:pStyle w:val="NoSpacing"/>
              <w:jc w:val="both"/>
              <w:rPr>
                <w:rFonts w:ascii="Times New Roman" w:hAnsi="Times New Roman"/>
                <w:bCs/>
                <w:lang w:val="en-GB"/>
              </w:rPr>
            </w:pPr>
            <w:r w:rsidRPr="00437D53">
              <w:rPr>
                <w:rFonts w:ascii="Times New Roman" w:hAnsi="Times New Roman"/>
                <w:b/>
                <w:bCs/>
                <w:lang w:val="en-GB"/>
              </w:rPr>
              <w:t>A</w:t>
            </w:r>
            <w:r w:rsidR="00C05A2E" w:rsidRPr="00437D53">
              <w:rPr>
                <w:rFonts w:ascii="Times New Roman" w:hAnsi="Times New Roman"/>
                <w:b/>
                <w:bCs/>
                <w:lang w:val="en-GB"/>
              </w:rPr>
              <w:t>ssessment</w:t>
            </w:r>
            <w:r w:rsidRPr="00437D53">
              <w:rPr>
                <w:rFonts w:ascii="Times New Roman" w:hAnsi="Times New Roman"/>
                <w:b/>
                <w:bCs/>
                <w:lang w:val="en-GB"/>
              </w:rPr>
              <w:t xml:space="preserve"> </w:t>
            </w:r>
            <w:r w:rsidR="00F90B58" w:rsidRPr="00437D53">
              <w:rPr>
                <w:rFonts w:ascii="Times New Roman" w:hAnsi="Times New Roman"/>
                <w:b/>
                <w:bCs/>
                <w:lang w:val="en-GB"/>
              </w:rPr>
              <w:t>by</w:t>
            </w:r>
            <w:r w:rsidRPr="00437D53">
              <w:rPr>
                <w:rFonts w:ascii="Times New Roman" w:hAnsi="Times New Roman"/>
                <w:b/>
                <w:bCs/>
                <w:lang w:val="en-GB"/>
              </w:rPr>
              <w:t xml:space="preserve"> the Secretariat </w:t>
            </w:r>
          </w:p>
          <w:p w14:paraId="3376A107" w14:textId="3CB38138" w:rsidR="00C05A2E" w:rsidRPr="00437D53" w:rsidRDefault="00C05A2E" w:rsidP="00C05A2E">
            <w:pPr>
              <w:pStyle w:val="NoSpacing"/>
              <w:jc w:val="both"/>
              <w:rPr>
                <w:rFonts w:ascii="Times New Roman" w:hAnsi="Times New Roman"/>
                <w:bCs/>
                <w:lang w:val="en-GB"/>
              </w:rPr>
            </w:pPr>
            <w:r w:rsidRPr="00437D53">
              <w:rPr>
                <w:rFonts w:ascii="Times New Roman" w:hAnsi="Times New Roman"/>
                <w:bCs/>
                <w:lang w:val="en-GB"/>
              </w:rPr>
              <w:t>Page 10, paragraph</w:t>
            </w:r>
            <w:r w:rsidR="00AA6F81" w:rsidRPr="00437D53">
              <w:rPr>
                <w:rFonts w:ascii="Times New Roman" w:hAnsi="Times New Roman"/>
                <w:bCs/>
                <w:lang w:val="en-GB"/>
              </w:rPr>
              <w:t xml:space="preserve"> 1</w:t>
            </w:r>
            <w:r w:rsidRPr="00437D53">
              <w:rPr>
                <w:rFonts w:ascii="Times New Roman" w:hAnsi="Times New Roman"/>
                <w:bCs/>
                <w:lang w:val="en-GB"/>
              </w:rPr>
              <w:t>, line</w:t>
            </w:r>
            <w:r w:rsidR="00AA6F81" w:rsidRPr="00437D53">
              <w:rPr>
                <w:rFonts w:ascii="Times New Roman" w:hAnsi="Times New Roman"/>
                <w:bCs/>
                <w:lang w:val="en-GB"/>
              </w:rPr>
              <w:t xml:space="preserve"> 9</w:t>
            </w:r>
          </w:p>
          <w:p w14:paraId="1684E66C" w14:textId="5CC48B04" w:rsidR="00D176FD" w:rsidRPr="00437D53" w:rsidRDefault="00C05A2E" w:rsidP="00CF25B7">
            <w:pPr>
              <w:pStyle w:val="NoSpacing"/>
              <w:jc w:val="both"/>
              <w:rPr>
                <w:rFonts w:ascii="Times New Roman" w:hAnsi="Times New Roman"/>
                <w:lang w:val="en-GB"/>
              </w:rPr>
            </w:pPr>
            <w:r w:rsidRPr="00437D53">
              <w:rPr>
                <w:rFonts w:ascii="Times New Roman" w:hAnsi="Times New Roman"/>
                <w:bCs/>
                <w:lang w:val="en-GB"/>
              </w:rPr>
              <w:t xml:space="preserve">The </w:t>
            </w:r>
            <w:r w:rsidR="00CF25B7" w:rsidRPr="00437D53">
              <w:rPr>
                <w:rFonts w:ascii="Times New Roman" w:hAnsi="Times New Roman"/>
                <w:bCs/>
                <w:lang w:val="en-GB"/>
              </w:rPr>
              <w:t>order</w:t>
            </w:r>
            <w:r w:rsidRPr="00437D53">
              <w:rPr>
                <w:rFonts w:ascii="Times New Roman" w:hAnsi="Times New Roman"/>
                <w:bCs/>
                <w:lang w:val="en-GB"/>
              </w:rPr>
              <w:t xml:space="preserve"> approving the new members of the multi-stakeholder group and the terms of reference for the </w:t>
            </w:r>
            <w:r w:rsidR="003433BD" w:rsidRPr="00437D53">
              <w:rPr>
                <w:rFonts w:ascii="Times New Roman" w:hAnsi="Times New Roman"/>
                <w:bCs/>
                <w:lang w:val="en-GB"/>
              </w:rPr>
              <w:t>constituencies</w:t>
            </w:r>
            <w:r w:rsidRPr="00437D53">
              <w:rPr>
                <w:rFonts w:ascii="Times New Roman" w:hAnsi="Times New Roman"/>
                <w:bCs/>
                <w:lang w:val="en-GB"/>
              </w:rPr>
              <w:t xml:space="preserve"> have not yet been published. The multi-stakeholder group </w:t>
            </w:r>
            <w:r w:rsidR="00CF25B7" w:rsidRPr="00437D53">
              <w:rPr>
                <w:rFonts w:ascii="Times New Roman" w:hAnsi="Times New Roman"/>
                <w:bCs/>
                <w:lang w:val="en-GB"/>
              </w:rPr>
              <w:t xml:space="preserve">has </w:t>
            </w:r>
            <w:r w:rsidRPr="00437D53">
              <w:rPr>
                <w:rFonts w:ascii="Times New Roman" w:hAnsi="Times New Roman"/>
                <w:bCs/>
                <w:lang w:val="en-GB"/>
              </w:rPr>
              <w:t xml:space="preserve">clarified the policy on per diems, but official documentation </w:t>
            </w:r>
            <w:r w:rsidR="00CF25B7" w:rsidRPr="00437D53">
              <w:rPr>
                <w:rFonts w:ascii="Times New Roman" w:hAnsi="Times New Roman"/>
                <w:bCs/>
                <w:lang w:val="en-GB"/>
              </w:rPr>
              <w:t xml:space="preserve">on </w:t>
            </w:r>
            <w:r w:rsidRPr="00437D53">
              <w:rPr>
                <w:rFonts w:ascii="Times New Roman" w:hAnsi="Times New Roman"/>
                <w:bCs/>
                <w:lang w:val="en-GB"/>
              </w:rPr>
              <w:t xml:space="preserve">the disbursement of </w:t>
            </w:r>
            <w:r w:rsidR="00CF25B7" w:rsidRPr="00437D53">
              <w:rPr>
                <w:rFonts w:ascii="Times New Roman" w:hAnsi="Times New Roman"/>
                <w:bCs/>
                <w:lang w:val="en-GB"/>
              </w:rPr>
              <w:t xml:space="preserve">the allowance for </w:t>
            </w:r>
            <w:r w:rsidRPr="00437D53">
              <w:rPr>
                <w:rFonts w:ascii="Times New Roman" w:hAnsi="Times New Roman"/>
                <w:bCs/>
                <w:lang w:val="en-GB"/>
              </w:rPr>
              <w:t>attendance or transportation was not available</w:t>
            </w:r>
            <w:r w:rsidR="00CF25B7" w:rsidRPr="00437D53">
              <w:rPr>
                <w:rFonts w:ascii="Times New Roman" w:hAnsi="Times New Roman"/>
                <w:bCs/>
                <w:lang w:val="en-GB"/>
              </w:rPr>
              <w:t>.</w:t>
            </w:r>
          </w:p>
        </w:tc>
        <w:tc>
          <w:tcPr>
            <w:tcW w:w="5387" w:type="dxa"/>
          </w:tcPr>
          <w:p w14:paraId="31B7BB57" w14:textId="308FEAD3" w:rsidR="00C05A2E" w:rsidRPr="00437D53" w:rsidRDefault="00C05A2E" w:rsidP="00C05A2E">
            <w:pPr>
              <w:pStyle w:val="NoSpacing"/>
              <w:jc w:val="both"/>
              <w:rPr>
                <w:rFonts w:ascii="Times New Roman" w:hAnsi="Times New Roman"/>
                <w:lang w:val="en-GB"/>
              </w:rPr>
            </w:pPr>
            <w:r w:rsidRPr="00437D53">
              <w:rPr>
                <w:rFonts w:ascii="Times New Roman" w:hAnsi="Times New Roman"/>
                <w:lang w:val="en-GB"/>
              </w:rPr>
              <w:t xml:space="preserve">The order </w:t>
            </w:r>
            <w:r w:rsidR="00CF25B7" w:rsidRPr="00437D53">
              <w:rPr>
                <w:rFonts w:ascii="Times New Roman" w:hAnsi="Times New Roman"/>
                <w:lang w:val="en-GB"/>
              </w:rPr>
              <w:t xml:space="preserve">nominating </w:t>
            </w:r>
            <w:r w:rsidRPr="00437D53">
              <w:rPr>
                <w:rFonts w:ascii="Times New Roman" w:hAnsi="Times New Roman"/>
                <w:lang w:val="en-GB"/>
              </w:rPr>
              <w:t xml:space="preserve"> members is signed </w:t>
            </w:r>
            <w:r w:rsidR="00CF25B7" w:rsidRPr="00437D53">
              <w:rPr>
                <w:rFonts w:ascii="Times New Roman" w:hAnsi="Times New Roman"/>
                <w:lang w:val="en-GB"/>
              </w:rPr>
              <w:t xml:space="preserve">when validation work for the </w:t>
            </w:r>
            <w:r w:rsidRPr="00437D53">
              <w:rPr>
                <w:rFonts w:ascii="Times New Roman" w:hAnsi="Times New Roman"/>
                <w:lang w:val="en-GB"/>
              </w:rPr>
              <w:t>provisional validation report</w:t>
            </w:r>
            <w:r w:rsidR="00CF25B7" w:rsidRPr="00437D53">
              <w:rPr>
                <w:rFonts w:ascii="Times New Roman" w:hAnsi="Times New Roman"/>
                <w:lang w:val="en-GB"/>
              </w:rPr>
              <w:t xml:space="preserve"> is completely finalized</w:t>
            </w:r>
            <w:r w:rsidRPr="00437D53">
              <w:rPr>
                <w:rFonts w:ascii="Times New Roman" w:hAnsi="Times New Roman"/>
                <w:lang w:val="en-GB"/>
              </w:rPr>
              <w:t>.</w:t>
            </w:r>
          </w:p>
          <w:p w14:paraId="216C3296" w14:textId="4B6C3493" w:rsidR="00D176FD" w:rsidRPr="00437D53" w:rsidRDefault="00CF25B7" w:rsidP="00CF25B7">
            <w:pPr>
              <w:pStyle w:val="NoSpacing"/>
              <w:jc w:val="both"/>
              <w:rPr>
                <w:rFonts w:ascii="Times New Roman" w:hAnsi="Times New Roman"/>
                <w:lang w:val="en-GB"/>
              </w:rPr>
            </w:pPr>
            <w:r w:rsidRPr="00437D53">
              <w:rPr>
                <w:rFonts w:ascii="Times New Roman" w:hAnsi="Times New Roman"/>
                <w:lang w:val="en-GB"/>
              </w:rPr>
              <w:t>T</w:t>
            </w:r>
            <w:r w:rsidR="00C05A2E" w:rsidRPr="00437D53">
              <w:rPr>
                <w:rFonts w:ascii="Times New Roman" w:hAnsi="Times New Roman"/>
                <w:lang w:val="en-GB"/>
              </w:rPr>
              <w:t xml:space="preserve">he consultant for governance procedures of the multi-stakeholder group will suggest </w:t>
            </w:r>
            <w:r w:rsidRPr="00437D53">
              <w:rPr>
                <w:rFonts w:ascii="Times New Roman" w:hAnsi="Times New Roman"/>
                <w:lang w:val="en-GB"/>
              </w:rPr>
              <w:t xml:space="preserve">to us </w:t>
            </w:r>
            <w:r w:rsidR="00C05A2E" w:rsidRPr="00437D53">
              <w:rPr>
                <w:rFonts w:ascii="Times New Roman" w:hAnsi="Times New Roman"/>
                <w:lang w:val="en-GB"/>
              </w:rPr>
              <w:t>the steps to follow</w:t>
            </w:r>
            <w:r w:rsidRPr="00437D53">
              <w:rPr>
                <w:rFonts w:ascii="Times New Roman" w:hAnsi="Times New Roman"/>
                <w:lang w:val="en-GB"/>
              </w:rPr>
              <w:t xml:space="preserve"> for a per diem allowance and allowances for travel and participation</w:t>
            </w:r>
            <w:r w:rsidR="00C05A2E" w:rsidRPr="00437D53">
              <w:rPr>
                <w:rFonts w:ascii="Times New Roman" w:hAnsi="Times New Roman"/>
                <w:lang w:val="en-GB"/>
              </w:rPr>
              <w:t>.</w:t>
            </w:r>
          </w:p>
        </w:tc>
        <w:tc>
          <w:tcPr>
            <w:tcW w:w="5244" w:type="dxa"/>
          </w:tcPr>
          <w:p w14:paraId="4EDD6468" w14:textId="2E0828DE" w:rsidR="00D176FD" w:rsidRPr="00437D53" w:rsidRDefault="00D176FD" w:rsidP="00CF25B7">
            <w:pPr>
              <w:pStyle w:val="NoSpacing"/>
              <w:jc w:val="both"/>
              <w:rPr>
                <w:rFonts w:ascii="Times New Roman" w:hAnsi="Times New Roman"/>
                <w:lang w:val="en-GB"/>
              </w:rPr>
            </w:pPr>
            <w:r w:rsidRPr="00437D53">
              <w:rPr>
                <w:rFonts w:ascii="Times New Roman" w:hAnsi="Times New Roman"/>
                <w:lang w:val="en-GB"/>
              </w:rPr>
              <w:t xml:space="preserve">The multi-stakeholder group will recruit </w:t>
            </w:r>
            <w:r w:rsidR="00CF25B7" w:rsidRPr="00437D53">
              <w:rPr>
                <w:rFonts w:ascii="Times New Roman" w:hAnsi="Times New Roman"/>
                <w:lang w:val="en-GB"/>
              </w:rPr>
              <w:t xml:space="preserve">a </w:t>
            </w:r>
            <w:r w:rsidRPr="00437D53">
              <w:rPr>
                <w:rFonts w:ascii="Times New Roman" w:hAnsi="Times New Roman"/>
                <w:lang w:val="en-GB"/>
              </w:rPr>
              <w:t xml:space="preserve">consultant </w:t>
            </w:r>
            <w:r w:rsidR="00CF25B7" w:rsidRPr="00437D53">
              <w:rPr>
                <w:rFonts w:ascii="Times New Roman" w:hAnsi="Times New Roman"/>
                <w:lang w:val="en-GB"/>
              </w:rPr>
              <w:t xml:space="preserve">in July 2020 </w:t>
            </w:r>
            <w:r w:rsidRPr="00437D53">
              <w:rPr>
                <w:rFonts w:ascii="Times New Roman" w:hAnsi="Times New Roman"/>
                <w:lang w:val="en-GB"/>
              </w:rPr>
              <w:t xml:space="preserve">for internal governance of the </w:t>
            </w:r>
            <w:r w:rsidR="00CF25B7" w:rsidRPr="00437D53">
              <w:rPr>
                <w:rFonts w:ascii="Times New Roman" w:hAnsi="Times New Roman"/>
                <w:lang w:val="en-GB"/>
              </w:rPr>
              <w:t xml:space="preserve">bodies of </w:t>
            </w:r>
            <w:r w:rsidRPr="00437D53">
              <w:rPr>
                <w:rFonts w:ascii="Times New Roman" w:hAnsi="Times New Roman"/>
                <w:lang w:val="en-GB"/>
              </w:rPr>
              <w:t xml:space="preserve">EITI-Togo and </w:t>
            </w:r>
            <w:r w:rsidR="00CF25B7" w:rsidRPr="00437D53">
              <w:rPr>
                <w:rFonts w:ascii="Times New Roman" w:hAnsi="Times New Roman"/>
                <w:lang w:val="en-GB"/>
              </w:rPr>
              <w:t xml:space="preserve">for </w:t>
            </w:r>
            <w:r w:rsidRPr="00437D53">
              <w:rPr>
                <w:rFonts w:ascii="Times New Roman" w:hAnsi="Times New Roman"/>
                <w:lang w:val="en-GB"/>
              </w:rPr>
              <w:t>sustainable financing of implementation.</w:t>
            </w:r>
          </w:p>
        </w:tc>
      </w:tr>
      <w:bookmarkEnd w:id="0"/>
    </w:tbl>
    <w:p w14:paraId="1BF8E7D4" w14:textId="77777777" w:rsidR="00302718" w:rsidRPr="00437D53" w:rsidRDefault="00302718" w:rsidP="000073F6">
      <w:pPr>
        <w:pStyle w:val="NoSpacing"/>
        <w:jc w:val="both"/>
        <w:rPr>
          <w:rFonts w:ascii="Times New Roman" w:hAnsi="Times New Roman"/>
          <w:sz w:val="20"/>
          <w:szCs w:val="20"/>
          <w:lang w:val="en-GB"/>
        </w:rPr>
      </w:pPr>
    </w:p>
    <w:p w14:paraId="36E27926" w14:textId="77777777" w:rsidR="00326FC1" w:rsidRPr="00437D53" w:rsidRDefault="00326FC1" w:rsidP="000073F6">
      <w:pPr>
        <w:pStyle w:val="NoSpacing"/>
        <w:jc w:val="both"/>
        <w:rPr>
          <w:rFonts w:ascii="Times New Roman" w:hAnsi="Times New Roman"/>
          <w:sz w:val="20"/>
          <w:szCs w:val="20"/>
          <w:lang w:val="en-GB"/>
        </w:rPr>
      </w:pPr>
    </w:p>
    <w:p w14:paraId="294E6512" w14:textId="073A8902" w:rsidR="004A2216" w:rsidRPr="00437D53" w:rsidRDefault="004A2216" w:rsidP="000073F6">
      <w:pPr>
        <w:pStyle w:val="NoSpacing"/>
        <w:jc w:val="both"/>
        <w:rPr>
          <w:rFonts w:ascii="Times New Roman" w:hAnsi="Times New Roman"/>
          <w:sz w:val="20"/>
          <w:szCs w:val="20"/>
          <w:lang w:val="en-GB"/>
        </w:rPr>
      </w:pPr>
    </w:p>
    <w:p w14:paraId="7C5FBEAC" w14:textId="77777777" w:rsidR="00032548" w:rsidRPr="00437D53" w:rsidRDefault="00032548" w:rsidP="000073F6">
      <w:pPr>
        <w:pStyle w:val="NoSpacing"/>
        <w:jc w:val="both"/>
        <w:rPr>
          <w:sz w:val="24"/>
          <w:szCs w:val="72"/>
          <w:lang w:val="en-GB"/>
        </w:rPr>
        <w:sectPr w:rsidR="00032548" w:rsidRPr="00437D53" w:rsidSect="00B678A5">
          <w:pgSz w:w="16838" w:h="11906" w:orient="landscape"/>
          <w:pgMar w:top="1417" w:right="993" w:bottom="1133" w:left="709" w:header="708" w:footer="708" w:gutter="0"/>
          <w:cols w:space="708"/>
          <w:docGrid w:linePitch="360"/>
        </w:sectPr>
      </w:pPr>
    </w:p>
    <w:p w14:paraId="6BA6BBAF" w14:textId="7627BA01" w:rsidR="00032548" w:rsidRPr="00437D53" w:rsidRDefault="005D1BD8" w:rsidP="000073F6">
      <w:pPr>
        <w:pStyle w:val="NoSpacing"/>
        <w:jc w:val="both"/>
        <w:rPr>
          <w:rFonts w:ascii="Arial Black" w:hAnsi="Arial Black"/>
          <w:b/>
          <w:bCs/>
          <w:sz w:val="32"/>
          <w:szCs w:val="144"/>
          <w:lang w:val="en-GB"/>
        </w:rPr>
      </w:pPr>
      <w:r w:rsidRPr="00437D53">
        <w:rPr>
          <w:rFonts w:ascii="Arial Black" w:hAnsi="Arial Black"/>
          <w:b/>
          <w:bCs/>
          <w:sz w:val="32"/>
          <w:szCs w:val="144"/>
          <w:lang w:val="en-GB"/>
        </w:rPr>
        <w:lastRenderedPageBreak/>
        <w:t>C</w:t>
      </w:r>
      <w:r w:rsidR="00032548" w:rsidRPr="00437D53">
        <w:rPr>
          <w:rFonts w:ascii="Arial Black" w:hAnsi="Arial Black"/>
          <w:b/>
          <w:bCs/>
          <w:sz w:val="32"/>
          <w:szCs w:val="144"/>
          <w:lang w:val="en-GB"/>
        </w:rPr>
        <w:t>orrective </w:t>
      </w:r>
      <w:r w:rsidRPr="00437D53">
        <w:rPr>
          <w:rFonts w:ascii="Arial Black" w:hAnsi="Arial Black"/>
          <w:b/>
          <w:bCs/>
          <w:sz w:val="32"/>
          <w:szCs w:val="144"/>
          <w:lang w:val="en-GB"/>
        </w:rPr>
        <w:t xml:space="preserve">measure 2 </w:t>
      </w:r>
      <w:r w:rsidR="00032548" w:rsidRPr="00437D53">
        <w:rPr>
          <w:rFonts w:ascii="Arial Black" w:hAnsi="Arial Black"/>
          <w:b/>
          <w:bCs/>
          <w:sz w:val="32"/>
          <w:szCs w:val="144"/>
          <w:lang w:val="en-GB"/>
        </w:rPr>
        <w:t xml:space="preserve">: </w:t>
      </w:r>
      <w:r w:rsidRPr="00437D53">
        <w:rPr>
          <w:rFonts w:ascii="Arial Black" w:hAnsi="Arial Black"/>
          <w:b/>
          <w:bCs/>
          <w:sz w:val="32"/>
          <w:szCs w:val="144"/>
          <w:lang w:val="en-GB"/>
        </w:rPr>
        <w:t xml:space="preserve">Work plan </w:t>
      </w:r>
      <w:r w:rsidR="00F357BA" w:rsidRPr="00437D53">
        <w:rPr>
          <w:rFonts w:ascii="Arial Black" w:hAnsi="Arial Black"/>
          <w:b/>
          <w:bCs/>
          <w:sz w:val="32"/>
          <w:szCs w:val="144"/>
          <w:lang w:val="en-GB"/>
        </w:rPr>
        <w:t xml:space="preserve">: </w:t>
      </w:r>
      <w:r w:rsidRPr="00437D53">
        <w:rPr>
          <w:rFonts w:ascii="Arial Black" w:hAnsi="Arial Black"/>
          <w:b/>
          <w:bCs/>
          <w:sz w:val="32"/>
          <w:szCs w:val="144"/>
          <w:lang w:val="en-GB"/>
        </w:rPr>
        <w:t xml:space="preserve">Requirement </w:t>
      </w:r>
      <w:r w:rsidR="00F357BA" w:rsidRPr="00437D53">
        <w:rPr>
          <w:rFonts w:ascii="Arial Black" w:hAnsi="Arial Black"/>
          <w:b/>
          <w:bCs/>
          <w:sz w:val="32"/>
          <w:szCs w:val="144"/>
          <w:lang w:val="en-GB"/>
        </w:rPr>
        <w:t>1.5 </w:t>
      </w:r>
    </w:p>
    <w:p w14:paraId="59D81347" w14:textId="51686515" w:rsidR="00032548" w:rsidRPr="00437D53" w:rsidRDefault="00032548" w:rsidP="000817BF">
      <w:pPr>
        <w:pStyle w:val="NoSpacing"/>
        <w:jc w:val="both"/>
        <w:rPr>
          <w:sz w:val="24"/>
          <w:szCs w:val="72"/>
          <w:lang w:val="en-GB"/>
        </w:rPr>
      </w:pPr>
    </w:p>
    <w:p w14:paraId="18ACAC17" w14:textId="5D4E3A94" w:rsidR="00C05A2E" w:rsidRPr="00437D53" w:rsidRDefault="00C05A2E" w:rsidP="00C05A2E">
      <w:pPr>
        <w:pStyle w:val="NoSpacing"/>
        <w:ind w:left="1080" w:hanging="720"/>
        <w:jc w:val="both"/>
        <w:rPr>
          <w:rFonts w:ascii="Times New Roman" w:hAnsi="Times New Roman"/>
          <w:sz w:val="28"/>
          <w:szCs w:val="96"/>
          <w:lang w:val="en-GB"/>
        </w:rPr>
      </w:pPr>
      <w:r w:rsidRPr="00437D53">
        <w:rPr>
          <w:rFonts w:ascii="Times New Roman" w:hAnsi="Times New Roman"/>
          <w:sz w:val="28"/>
          <w:szCs w:val="96"/>
          <w:lang w:val="en-GB"/>
        </w:rPr>
        <w:t>Requirement 1.5</w:t>
      </w:r>
      <w:r w:rsidR="005D1BD8" w:rsidRPr="00437D53">
        <w:rPr>
          <w:rFonts w:ascii="Times New Roman" w:hAnsi="Times New Roman"/>
          <w:sz w:val="28"/>
          <w:szCs w:val="96"/>
          <w:lang w:val="en-GB"/>
        </w:rPr>
        <w:t xml:space="preserve"> states that </w:t>
      </w:r>
      <w:r w:rsidRPr="00437D53">
        <w:rPr>
          <w:rFonts w:ascii="Times New Roman" w:hAnsi="Times New Roman"/>
          <w:sz w:val="28"/>
          <w:szCs w:val="96"/>
          <w:lang w:val="en-GB"/>
        </w:rPr>
        <w:t>the multi-stakeholder group should ensure that the work plan:</w:t>
      </w:r>
    </w:p>
    <w:p w14:paraId="3352B131" w14:textId="2EAD82E3" w:rsidR="00C05A2E" w:rsidRPr="00437D53" w:rsidRDefault="00C05A2E" w:rsidP="00C05A2E">
      <w:pPr>
        <w:pStyle w:val="NoSpacing"/>
        <w:ind w:left="1080" w:hanging="720"/>
        <w:jc w:val="both"/>
        <w:rPr>
          <w:rFonts w:ascii="Times New Roman" w:hAnsi="Times New Roman"/>
          <w:b/>
          <w:sz w:val="28"/>
          <w:szCs w:val="96"/>
          <w:lang w:val="en-GB"/>
        </w:rPr>
      </w:pPr>
      <w:r w:rsidRPr="00437D53">
        <w:rPr>
          <w:rFonts w:ascii="Times New Roman" w:hAnsi="Times New Roman"/>
          <w:sz w:val="28"/>
          <w:szCs w:val="96"/>
          <w:lang w:val="en-GB"/>
        </w:rPr>
        <w:t>(</w:t>
      </w:r>
      <w:proofErr w:type="spellStart"/>
      <w:r w:rsidRPr="00437D53">
        <w:rPr>
          <w:rFonts w:ascii="Times New Roman" w:hAnsi="Times New Roman"/>
          <w:sz w:val="28"/>
          <w:szCs w:val="96"/>
          <w:lang w:val="en-GB"/>
        </w:rPr>
        <w:t>i</w:t>
      </w:r>
      <w:proofErr w:type="spellEnd"/>
      <w:r w:rsidRPr="00437D53">
        <w:rPr>
          <w:rFonts w:ascii="Times New Roman" w:hAnsi="Times New Roman"/>
          <w:sz w:val="28"/>
          <w:szCs w:val="96"/>
          <w:lang w:val="en-GB"/>
        </w:rPr>
        <w:t xml:space="preserve">) </w:t>
      </w:r>
      <w:r w:rsidR="005D1BD8" w:rsidRPr="00437D53">
        <w:rPr>
          <w:rFonts w:ascii="Times New Roman" w:hAnsi="Times New Roman"/>
          <w:sz w:val="28"/>
          <w:szCs w:val="96"/>
          <w:lang w:val="en-GB"/>
        </w:rPr>
        <w:tab/>
        <w:t>e</w:t>
      </w:r>
      <w:r w:rsidRPr="00437D53">
        <w:rPr>
          <w:rFonts w:ascii="Times New Roman" w:hAnsi="Times New Roman"/>
          <w:sz w:val="28"/>
          <w:szCs w:val="96"/>
          <w:lang w:val="en-GB"/>
        </w:rPr>
        <w:t>stablish</w:t>
      </w:r>
      <w:r w:rsidR="005D1BD8" w:rsidRPr="00437D53">
        <w:rPr>
          <w:rFonts w:ascii="Times New Roman" w:hAnsi="Times New Roman"/>
          <w:sz w:val="28"/>
          <w:szCs w:val="96"/>
          <w:lang w:val="en-GB"/>
        </w:rPr>
        <w:t>es</w:t>
      </w:r>
      <w:r w:rsidRPr="00437D53">
        <w:rPr>
          <w:rFonts w:ascii="Times New Roman" w:hAnsi="Times New Roman"/>
          <w:sz w:val="28"/>
          <w:szCs w:val="96"/>
          <w:lang w:val="en-GB"/>
        </w:rPr>
        <w:t xml:space="preserve"> clear implementation objectives that are linked to the EITI</w:t>
      </w:r>
      <w:r w:rsidR="005D1BD8" w:rsidRPr="00437D53">
        <w:rPr>
          <w:rFonts w:ascii="Times New Roman" w:hAnsi="Times New Roman"/>
          <w:sz w:val="28"/>
          <w:szCs w:val="96"/>
          <w:lang w:val="en-GB"/>
        </w:rPr>
        <w:t xml:space="preserve"> principles;</w:t>
      </w:r>
    </w:p>
    <w:p w14:paraId="2CCBDAAE" w14:textId="5F2E462A" w:rsidR="006E0161" w:rsidRPr="00437D53" w:rsidRDefault="00C05A2E" w:rsidP="00C05A2E">
      <w:pPr>
        <w:pStyle w:val="NoSpacing"/>
        <w:ind w:left="1080" w:hanging="720"/>
        <w:jc w:val="both"/>
        <w:rPr>
          <w:rFonts w:ascii="Times New Roman" w:hAnsi="Times New Roman"/>
          <w:sz w:val="28"/>
          <w:szCs w:val="96"/>
          <w:lang w:val="en-GB"/>
        </w:rPr>
      </w:pPr>
      <w:r w:rsidRPr="00437D53">
        <w:rPr>
          <w:rFonts w:ascii="Times New Roman" w:hAnsi="Times New Roman"/>
          <w:sz w:val="28"/>
          <w:szCs w:val="96"/>
          <w:lang w:val="en-GB"/>
        </w:rPr>
        <w:t xml:space="preserve">(ii) </w:t>
      </w:r>
      <w:r w:rsidR="005D1BD8" w:rsidRPr="00437D53">
        <w:rPr>
          <w:rFonts w:ascii="Times New Roman" w:hAnsi="Times New Roman"/>
          <w:sz w:val="28"/>
          <w:szCs w:val="96"/>
          <w:lang w:val="en-GB"/>
        </w:rPr>
        <w:tab/>
      </w:r>
      <w:r w:rsidRPr="00437D53">
        <w:rPr>
          <w:rFonts w:ascii="Times New Roman" w:hAnsi="Times New Roman"/>
          <w:sz w:val="28"/>
          <w:szCs w:val="96"/>
          <w:lang w:val="en-GB"/>
        </w:rPr>
        <w:t>reflects national priorities, agreed activities and responsible parties</w:t>
      </w:r>
    </w:p>
    <w:p w14:paraId="62B3C39D" w14:textId="0D469E90" w:rsidR="00517A01" w:rsidRPr="00437D53" w:rsidRDefault="004F5346" w:rsidP="004F5346">
      <w:pPr>
        <w:pStyle w:val="NoSpacing"/>
        <w:ind w:left="1080" w:hanging="720"/>
        <w:jc w:val="both"/>
        <w:rPr>
          <w:rFonts w:ascii="Times New Roman" w:hAnsi="Times New Roman"/>
          <w:sz w:val="28"/>
          <w:szCs w:val="96"/>
          <w:lang w:val="en-GB"/>
        </w:rPr>
        <w:sectPr w:rsidR="00517A01" w:rsidRPr="00437D53" w:rsidSect="00032548">
          <w:pgSz w:w="11906" w:h="16838"/>
          <w:pgMar w:top="993" w:right="1133" w:bottom="709" w:left="1417" w:header="708" w:footer="708" w:gutter="0"/>
          <w:cols w:space="708"/>
          <w:docGrid w:linePitch="360"/>
        </w:sectPr>
      </w:pPr>
      <w:r w:rsidRPr="00437D53">
        <w:rPr>
          <w:rFonts w:ascii="Times New Roman" w:hAnsi="Times New Roman"/>
          <w:sz w:val="28"/>
          <w:szCs w:val="96"/>
          <w:lang w:val="en-GB"/>
        </w:rPr>
        <w:tab/>
      </w:r>
    </w:p>
    <w:p w14:paraId="2CFAABC0" w14:textId="4802CD60" w:rsidR="00032548" w:rsidRPr="00437D53" w:rsidRDefault="005D1BD8" w:rsidP="000817BF">
      <w:pPr>
        <w:pStyle w:val="NoSpacing"/>
        <w:jc w:val="both"/>
        <w:rPr>
          <w:rFonts w:ascii="Times New Roman" w:hAnsi="Times New Roman"/>
          <w:b/>
          <w:bCs/>
          <w:sz w:val="32"/>
          <w:szCs w:val="144"/>
          <w:lang w:val="en-GB"/>
        </w:rPr>
      </w:pPr>
      <w:r w:rsidRPr="00437D53">
        <w:rPr>
          <w:rFonts w:ascii="Times New Roman" w:hAnsi="Times New Roman"/>
          <w:b/>
          <w:bCs/>
          <w:sz w:val="32"/>
          <w:szCs w:val="144"/>
          <w:lang w:val="en-GB"/>
        </w:rPr>
        <w:lastRenderedPageBreak/>
        <w:t>Requirement</w:t>
      </w:r>
      <w:r w:rsidR="006E0161" w:rsidRPr="00437D53">
        <w:rPr>
          <w:rFonts w:ascii="Times New Roman" w:hAnsi="Times New Roman"/>
          <w:b/>
          <w:bCs/>
          <w:sz w:val="32"/>
          <w:szCs w:val="144"/>
          <w:lang w:val="en-GB"/>
        </w:rPr>
        <w:t xml:space="preserve"> 1.5</w:t>
      </w:r>
      <w:r w:rsidR="00F357BA" w:rsidRPr="00437D53">
        <w:rPr>
          <w:rFonts w:ascii="Times New Roman" w:hAnsi="Times New Roman"/>
          <w:b/>
          <w:bCs/>
          <w:sz w:val="32"/>
          <w:szCs w:val="144"/>
          <w:lang w:val="en-GB"/>
        </w:rPr>
        <w:t xml:space="preserve"> : </w:t>
      </w:r>
      <w:r w:rsidRPr="00437D53">
        <w:rPr>
          <w:rFonts w:ascii="Times New Roman" w:hAnsi="Times New Roman"/>
          <w:b/>
          <w:bCs/>
          <w:sz w:val="32"/>
          <w:szCs w:val="144"/>
          <w:lang w:val="en-GB"/>
        </w:rPr>
        <w:t>Work plan</w:t>
      </w:r>
    </w:p>
    <w:p w14:paraId="61D1AC1F" w14:textId="43C51EFE" w:rsidR="00032548" w:rsidRPr="00437D53" w:rsidRDefault="00032548" w:rsidP="000817BF">
      <w:pPr>
        <w:pStyle w:val="NoSpacing"/>
        <w:jc w:val="both"/>
        <w:rPr>
          <w:sz w:val="24"/>
          <w:szCs w:val="72"/>
          <w:lang w:val="en-GB"/>
        </w:rPr>
      </w:pPr>
    </w:p>
    <w:p w14:paraId="7C42C82B" w14:textId="77777777" w:rsidR="00032548" w:rsidRPr="00437D53" w:rsidRDefault="00032548" w:rsidP="000817BF">
      <w:pPr>
        <w:pStyle w:val="NoSpacing"/>
        <w:jc w:val="both"/>
        <w:rPr>
          <w:sz w:val="24"/>
          <w:szCs w:val="72"/>
          <w:lang w:val="en-GB"/>
        </w:rPr>
      </w:pPr>
    </w:p>
    <w:tbl>
      <w:tblPr>
        <w:tblStyle w:val="TableGrid"/>
        <w:tblW w:w="15276" w:type="dxa"/>
        <w:tblLook w:val="04A0" w:firstRow="1" w:lastRow="0" w:firstColumn="1" w:lastColumn="0" w:noHBand="0" w:noVBand="1"/>
      </w:tblPr>
      <w:tblGrid>
        <w:gridCol w:w="5778"/>
        <w:gridCol w:w="5245"/>
        <w:gridCol w:w="4253"/>
      </w:tblGrid>
      <w:tr w:rsidR="005D1BD8" w:rsidRPr="00B43C18" w14:paraId="3C8E8028" w14:textId="77777777" w:rsidTr="001A7DFC">
        <w:trPr>
          <w:trHeight w:val="276"/>
        </w:trPr>
        <w:tc>
          <w:tcPr>
            <w:tcW w:w="5778" w:type="dxa"/>
            <w:vMerge w:val="restart"/>
          </w:tcPr>
          <w:p w14:paraId="59068D12" w14:textId="77777777" w:rsidR="005D1BD8" w:rsidRPr="00B43C18" w:rsidRDefault="005D1BD8" w:rsidP="00855AC0">
            <w:pPr>
              <w:pStyle w:val="NoSpacing"/>
              <w:jc w:val="center"/>
              <w:rPr>
                <w:rFonts w:ascii="Times New Roman" w:hAnsi="Times New Roman"/>
                <w:b/>
                <w:bCs/>
                <w:lang w:val="en-GB"/>
              </w:rPr>
            </w:pPr>
          </w:p>
          <w:p w14:paraId="6E35AEF4" w14:textId="6B5EC095" w:rsidR="005D1BD8" w:rsidRPr="00B43C18" w:rsidRDefault="005D1BD8" w:rsidP="00E019FD">
            <w:pPr>
              <w:pStyle w:val="NoSpacing"/>
              <w:jc w:val="center"/>
              <w:rPr>
                <w:rFonts w:ascii="Times New Roman" w:hAnsi="Times New Roman"/>
                <w:lang w:val="en-GB"/>
              </w:rPr>
            </w:pPr>
            <w:r w:rsidRPr="00B43C18">
              <w:rPr>
                <w:rFonts w:ascii="Times New Roman" w:hAnsi="Times New Roman"/>
                <w:b/>
                <w:bCs/>
                <w:lang w:val="en-GB"/>
              </w:rPr>
              <w:t>Observations</w:t>
            </w:r>
          </w:p>
        </w:tc>
        <w:tc>
          <w:tcPr>
            <w:tcW w:w="5245" w:type="dxa"/>
            <w:vMerge w:val="restart"/>
          </w:tcPr>
          <w:p w14:paraId="31BAAA08" w14:textId="77777777" w:rsidR="005D1BD8" w:rsidRPr="00B43C18" w:rsidRDefault="005D1BD8" w:rsidP="00855AC0">
            <w:pPr>
              <w:pStyle w:val="NoSpacing"/>
              <w:jc w:val="center"/>
              <w:rPr>
                <w:rFonts w:ascii="Times New Roman" w:hAnsi="Times New Roman"/>
                <w:b/>
                <w:bCs/>
                <w:lang w:val="en-GB"/>
              </w:rPr>
            </w:pPr>
          </w:p>
          <w:p w14:paraId="07B816C8" w14:textId="6119D184" w:rsidR="005D1BD8" w:rsidRPr="00B43C18" w:rsidRDefault="005D1BD8" w:rsidP="00E019FD">
            <w:pPr>
              <w:pStyle w:val="NoSpacing"/>
              <w:jc w:val="center"/>
              <w:rPr>
                <w:rFonts w:ascii="Times New Roman" w:hAnsi="Times New Roman"/>
                <w:lang w:val="en-GB"/>
              </w:rPr>
            </w:pPr>
            <w:r w:rsidRPr="00B43C18">
              <w:rPr>
                <w:rFonts w:ascii="Times New Roman" w:hAnsi="Times New Roman"/>
                <w:b/>
                <w:bCs/>
                <w:lang w:val="en-GB"/>
              </w:rPr>
              <w:t>Comments of the multi-stakeholder group</w:t>
            </w:r>
          </w:p>
        </w:tc>
        <w:tc>
          <w:tcPr>
            <w:tcW w:w="4253" w:type="dxa"/>
            <w:vMerge w:val="restart"/>
          </w:tcPr>
          <w:p w14:paraId="0C6931CC" w14:textId="77777777" w:rsidR="005D1BD8" w:rsidRPr="00B43C18" w:rsidRDefault="005D1BD8" w:rsidP="00855AC0">
            <w:pPr>
              <w:pStyle w:val="NoSpacing"/>
              <w:jc w:val="center"/>
              <w:rPr>
                <w:rFonts w:ascii="Times New Roman" w:hAnsi="Times New Roman"/>
                <w:b/>
                <w:bCs/>
                <w:lang w:val="en-GB"/>
              </w:rPr>
            </w:pPr>
          </w:p>
          <w:p w14:paraId="33E6E93C" w14:textId="3AA814D5" w:rsidR="005D1BD8" w:rsidRPr="00B43C18" w:rsidRDefault="005D1BD8" w:rsidP="00E019FD">
            <w:pPr>
              <w:pStyle w:val="NoSpacing"/>
              <w:jc w:val="center"/>
              <w:rPr>
                <w:rFonts w:ascii="Times New Roman" w:hAnsi="Times New Roman"/>
                <w:lang w:val="en-GB"/>
              </w:rPr>
            </w:pPr>
            <w:r w:rsidRPr="00B43C18">
              <w:rPr>
                <w:rFonts w:ascii="Times New Roman" w:hAnsi="Times New Roman"/>
                <w:b/>
                <w:bCs/>
                <w:lang w:val="en-GB"/>
              </w:rPr>
              <w:t>Actions</w:t>
            </w:r>
          </w:p>
        </w:tc>
      </w:tr>
      <w:tr w:rsidR="00C123F4" w:rsidRPr="00B43C18" w14:paraId="01C3C372" w14:textId="77777777" w:rsidTr="001A7DFC">
        <w:trPr>
          <w:trHeight w:val="276"/>
        </w:trPr>
        <w:tc>
          <w:tcPr>
            <w:tcW w:w="5778" w:type="dxa"/>
            <w:vMerge/>
          </w:tcPr>
          <w:p w14:paraId="41D764CF" w14:textId="77777777" w:rsidR="00C123F4" w:rsidRPr="00B43C18" w:rsidRDefault="00C123F4" w:rsidP="00E019FD">
            <w:pPr>
              <w:pStyle w:val="NoSpacing"/>
              <w:jc w:val="center"/>
              <w:rPr>
                <w:rFonts w:ascii="Times New Roman" w:hAnsi="Times New Roman"/>
                <w:lang w:val="en-GB"/>
              </w:rPr>
            </w:pPr>
          </w:p>
        </w:tc>
        <w:tc>
          <w:tcPr>
            <w:tcW w:w="5245" w:type="dxa"/>
            <w:vMerge/>
          </w:tcPr>
          <w:p w14:paraId="75603461" w14:textId="77777777" w:rsidR="00C123F4" w:rsidRPr="00B43C18" w:rsidRDefault="00C123F4" w:rsidP="00E019FD">
            <w:pPr>
              <w:pStyle w:val="NoSpacing"/>
              <w:jc w:val="center"/>
              <w:rPr>
                <w:rFonts w:ascii="Times New Roman" w:hAnsi="Times New Roman"/>
                <w:lang w:val="en-GB"/>
              </w:rPr>
            </w:pPr>
          </w:p>
        </w:tc>
        <w:tc>
          <w:tcPr>
            <w:tcW w:w="4253" w:type="dxa"/>
            <w:vMerge/>
          </w:tcPr>
          <w:p w14:paraId="06C65551" w14:textId="77777777" w:rsidR="00C123F4" w:rsidRPr="00B43C18" w:rsidRDefault="00C123F4" w:rsidP="00E019FD">
            <w:pPr>
              <w:pStyle w:val="NoSpacing"/>
              <w:jc w:val="center"/>
              <w:rPr>
                <w:rFonts w:ascii="Times New Roman" w:hAnsi="Times New Roman"/>
                <w:lang w:val="en-GB"/>
              </w:rPr>
            </w:pPr>
          </w:p>
        </w:tc>
      </w:tr>
      <w:tr w:rsidR="00C123F4" w:rsidRPr="00BA53D6" w14:paraId="101FCDEC" w14:textId="77777777" w:rsidTr="001A7DFC">
        <w:tc>
          <w:tcPr>
            <w:tcW w:w="5778" w:type="dxa"/>
          </w:tcPr>
          <w:p w14:paraId="23DBF40C" w14:textId="77777777" w:rsidR="00C05A2E" w:rsidRPr="00B43C18" w:rsidRDefault="00C05A2E" w:rsidP="00C05A2E">
            <w:pPr>
              <w:pStyle w:val="NoSpacing"/>
              <w:jc w:val="both"/>
              <w:rPr>
                <w:rFonts w:ascii="Times New Roman" w:hAnsi="Times New Roman"/>
                <w:b/>
                <w:bCs/>
                <w:lang w:val="en-GB"/>
              </w:rPr>
            </w:pPr>
            <w:r w:rsidRPr="00B43C18">
              <w:rPr>
                <w:rFonts w:ascii="Times New Roman" w:hAnsi="Times New Roman"/>
                <w:b/>
                <w:bCs/>
                <w:lang w:val="en-GB"/>
              </w:rPr>
              <w:t>Objectives and consultations</w:t>
            </w:r>
          </w:p>
          <w:p w14:paraId="482E46C0" w14:textId="173EB302" w:rsidR="00C05A2E" w:rsidRPr="00B43C18" w:rsidRDefault="00C05A2E" w:rsidP="00C05A2E">
            <w:pPr>
              <w:pStyle w:val="NoSpacing"/>
              <w:jc w:val="both"/>
              <w:rPr>
                <w:rFonts w:ascii="Times New Roman" w:hAnsi="Times New Roman"/>
                <w:bCs/>
                <w:lang w:val="en-GB"/>
              </w:rPr>
            </w:pPr>
            <w:r w:rsidRPr="00B43C18">
              <w:rPr>
                <w:rFonts w:ascii="Times New Roman" w:hAnsi="Times New Roman"/>
                <w:bCs/>
                <w:lang w:val="en-GB"/>
              </w:rPr>
              <w:t>Page 11, paragraph</w:t>
            </w:r>
            <w:r w:rsidR="00C7539C" w:rsidRPr="00B43C18">
              <w:rPr>
                <w:rFonts w:ascii="Times New Roman" w:hAnsi="Times New Roman"/>
                <w:bCs/>
                <w:lang w:val="en-GB"/>
              </w:rPr>
              <w:t xml:space="preserve"> 1</w:t>
            </w:r>
            <w:r w:rsidRPr="00B43C18">
              <w:rPr>
                <w:rFonts w:ascii="Times New Roman" w:hAnsi="Times New Roman"/>
                <w:bCs/>
                <w:lang w:val="en-GB"/>
              </w:rPr>
              <w:t>, line</w:t>
            </w:r>
            <w:r w:rsidR="00C7539C" w:rsidRPr="00B43C18">
              <w:rPr>
                <w:rFonts w:ascii="Times New Roman" w:hAnsi="Times New Roman"/>
                <w:bCs/>
                <w:lang w:val="en-GB"/>
              </w:rPr>
              <w:t xml:space="preserve"> 4</w:t>
            </w:r>
          </w:p>
          <w:p w14:paraId="4E2D96AC" w14:textId="39D4F79E" w:rsidR="00C123F4" w:rsidRPr="00B43C18" w:rsidRDefault="00C05A2E" w:rsidP="00C7539C">
            <w:pPr>
              <w:pStyle w:val="NoSpacing"/>
              <w:jc w:val="both"/>
              <w:rPr>
                <w:rFonts w:ascii="Times New Roman" w:hAnsi="Times New Roman"/>
                <w:lang w:val="en-GB"/>
              </w:rPr>
            </w:pPr>
            <w:r w:rsidRPr="00B43C18">
              <w:rPr>
                <w:rFonts w:ascii="Times New Roman" w:hAnsi="Times New Roman"/>
                <w:bCs/>
                <w:lang w:val="en-GB"/>
              </w:rPr>
              <w:t xml:space="preserve">National priorities are not clearly </w:t>
            </w:r>
            <w:proofErr w:type="gramStart"/>
            <w:r w:rsidRPr="00B43C18">
              <w:rPr>
                <w:rFonts w:ascii="Times New Roman" w:hAnsi="Times New Roman"/>
                <w:bCs/>
                <w:lang w:val="en-GB"/>
              </w:rPr>
              <w:t>defined</w:t>
            </w:r>
            <w:proofErr w:type="gramEnd"/>
            <w:r w:rsidRPr="00B43C18">
              <w:rPr>
                <w:rFonts w:ascii="Times New Roman" w:hAnsi="Times New Roman"/>
                <w:bCs/>
                <w:lang w:val="en-GB"/>
              </w:rPr>
              <w:t xml:space="preserve"> and no clear link has been established</w:t>
            </w:r>
            <w:r w:rsidR="00C7539C" w:rsidRPr="00B43C18">
              <w:rPr>
                <w:rFonts w:ascii="Times New Roman" w:hAnsi="Times New Roman"/>
                <w:bCs/>
                <w:lang w:val="en-GB"/>
              </w:rPr>
              <w:t xml:space="preserve"> between the goals of EITI implementation</w:t>
            </w:r>
          </w:p>
        </w:tc>
        <w:tc>
          <w:tcPr>
            <w:tcW w:w="5245" w:type="dxa"/>
          </w:tcPr>
          <w:p w14:paraId="28B919B6" w14:textId="51C6A327" w:rsidR="00C05A2E" w:rsidRPr="00B43C18" w:rsidRDefault="00C05A2E" w:rsidP="00C05A2E">
            <w:pPr>
              <w:jc w:val="both"/>
              <w:rPr>
                <w:rFonts w:ascii="Times New Roman" w:hAnsi="Times New Roman"/>
                <w:lang w:val="en-GB"/>
              </w:rPr>
            </w:pPr>
            <w:r w:rsidRPr="00B43C18">
              <w:rPr>
                <w:rFonts w:ascii="Times New Roman" w:hAnsi="Times New Roman"/>
                <w:lang w:val="en-GB"/>
              </w:rPr>
              <w:t xml:space="preserve">The </w:t>
            </w:r>
            <w:r w:rsidR="00C7539C" w:rsidRPr="00B43C18">
              <w:rPr>
                <w:rFonts w:ascii="Times New Roman" w:hAnsi="Times New Roman"/>
                <w:lang w:val="en-GB"/>
              </w:rPr>
              <w:t xml:space="preserve">observation </w:t>
            </w:r>
            <w:r w:rsidRPr="00B43C18">
              <w:rPr>
                <w:rFonts w:ascii="Times New Roman" w:hAnsi="Times New Roman"/>
                <w:lang w:val="en-GB"/>
              </w:rPr>
              <w:t xml:space="preserve">of the International Secretariat is </w:t>
            </w:r>
            <w:r w:rsidR="00C7539C" w:rsidRPr="00B43C18">
              <w:rPr>
                <w:rFonts w:ascii="Times New Roman" w:hAnsi="Times New Roman"/>
                <w:lang w:val="en-GB"/>
              </w:rPr>
              <w:t>pertinent</w:t>
            </w:r>
            <w:r w:rsidRPr="00B43C18">
              <w:rPr>
                <w:rFonts w:ascii="Times New Roman" w:hAnsi="Times New Roman"/>
                <w:lang w:val="en-GB"/>
              </w:rPr>
              <w:t xml:space="preserve">. The </w:t>
            </w:r>
            <w:r w:rsidR="00C7539C" w:rsidRPr="00B43C18">
              <w:rPr>
                <w:rFonts w:ascii="Times New Roman" w:hAnsi="Times New Roman"/>
                <w:lang w:val="en-GB"/>
              </w:rPr>
              <w:t xml:space="preserve">shortcoming </w:t>
            </w:r>
            <w:r w:rsidRPr="00B43C18">
              <w:rPr>
                <w:rFonts w:ascii="Times New Roman" w:hAnsi="Times New Roman"/>
                <w:lang w:val="en-GB"/>
              </w:rPr>
              <w:t xml:space="preserve">will be rectified by the 2020-2022 work plan. However, we would like to point out that the implementation of the EITI is charismatic. The representatives of ministries within the Steering Committee are </w:t>
            </w:r>
            <w:r w:rsidR="00C7539C" w:rsidRPr="00B43C18">
              <w:rPr>
                <w:rFonts w:ascii="Times New Roman" w:hAnsi="Times New Roman"/>
                <w:lang w:val="en-GB"/>
              </w:rPr>
              <w:t xml:space="preserve">given </w:t>
            </w:r>
            <w:r w:rsidRPr="00B43C18">
              <w:rPr>
                <w:rFonts w:ascii="Times New Roman" w:hAnsi="Times New Roman"/>
                <w:lang w:val="en-GB"/>
              </w:rPr>
              <w:t>recommendations and decisions and apply them in nati</w:t>
            </w:r>
            <w:r w:rsidR="00C7539C" w:rsidRPr="00B43C18">
              <w:rPr>
                <w:rFonts w:ascii="Times New Roman" w:hAnsi="Times New Roman"/>
                <w:lang w:val="en-GB"/>
              </w:rPr>
              <w:t>onal priorities in the form of regulations, directives or r</w:t>
            </w:r>
            <w:r w:rsidRPr="00B43C18">
              <w:rPr>
                <w:rFonts w:ascii="Times New Roman" w:hAnsi="Times New Roman"/>
                <w:lang w:val="en-GB"/>
              </w:rPr>
              <w:t>eforms.</w:t>
            </w:r>
          </w:p>
          <w:p w14:paraId="7B5E73D6" w14:textId="13096D7C" w:rsidR="001A7DFC" w:rsidRPr="00B43C18" w:rsidRDefault="00C7539C" w:rsidP="00D5245F">
            <w:pPr>
              <w:jc w:val="both"/>
              <w:rPr>
                <w:rFonts w:ascii="Times New Roman" w:hAnsi="Times New Roman"/>
                <w:lang w:val="en-GB"/>
              </w:rPr>
            </w:pPr>
            <w:r w:rsidRPr="00B43C18">
              <w:rPr>
                <w:rFonts w:ascii="Times New Roman" w:hAnsi="Times New Roman"/>
                <w:lang w:val="en-GB"/>
              </w:rPr>
              <w:t xml:space="preserve">This is evidenced by the fact that </w:t>
            </w:r>
            <w:r w:rsidR="00C05A2E" w:rsidRPr="00B43C18">
              <w:rPr>
                <w:rFonts w:ascii="Times New Roman" w:hAnsi="Times New Roman"/>
                <w:lang w:val="en-GB"/>
              </w:rPr>
              <w:t xml:space="preserve">several reforms </w:t>
            </w:r>
            <w:r w:rsidRPr="00B43C18">
              <w:rPr>
                <w:rFonts w:ascii="Times New Roman" w:hAnsi="Times New Roman"/>
                <w:lang w:val="en-GB"/>
              </w:rPr>
              <w:t xml:space="preserve">have been </w:t>
            </w:r>
            <w:r w:rsidR="00C05A2E" w:rsidRPr="00B43C18">
              <w:rPr>
                <w:rFonts w:ascii="Times New Roman" w:hAnsi="Times New Roman"/>
                <w:lang w:val="en-GB"/>
              </w:rPr>
              <w:t xml:space="preserve">undertaken </w:t>
            </w:r>
            <w:r w:rsidRPr="00B43C18">
              <w:rPr>
                <w:rFonts w:ascii="Times New Roman" w:hAnsi="Times New Roman"/>
                <w:lang w:val="en-GB"/>
              </w:rPr>
              <w:t xml:space="preserve">as a result of the EITI </w:t>
            </w:r>
            <w:r w:rsidR="00C05A2E" w:rsidRPr="00B43C18">
              <w:rPr>
                <w:rFonts w:ascii="Times New Roman" w:hAnsi="Times New Roman"/>
                <w:lang w:val="en-GB"/>
              </w:rPr>
              <w:t xml:space="preserve">at the level of the ministries of finance and mines, as well as the </w:t>
            </w:r>
            <w:r w:rsidR="00D5245F" w:rsidRPr="00B43C18">
              <w:rPr>
                <w:rFonts w:ascii="Times New Roman" w:hAnsi="Times New Roman"/>
                <w:lang w:val="en-GB"/>
              </w:rPr>
              <w:t>;putting in place of laws on t</w:t>
            </w:r>
            <w:r w:rsidR="00C05A2E" w:rsidRPr="00B43C18">
              <w:rPr>
                <w:rFonts w:ascii="Times New Roman" w:hAnsi="Times New Roman"/>
                <w:lang w:val="en-GB"/>
              </w:rPr>
              <w:t>ransparency, access to public information, amendment of the Penal Code, etc.</w:t>
            </w:r>
          </w:p>
        </w:tc>
        <w:tc>
          <w:tcPr>
            <w:tcW w:w="4253" w:type="dxa"/>
          </w:tcPr>
          <w:p w14:paraId="718ED8CB" w14:textId="3EA77200" w:rsidR="00C123F4" w:rsidRPr="00B43C18" w:rsidRDefault="00C05A2E" w:rsidP="00D5245F">
            <w:pPr>
              <w:pStyle w:val="NoSpacing"/>
              <w:jc w:val="both"/>
              <w:rPr>
                <w:rFonts w:ascii="Times New Roman" w:hAnsi="Times New Roman"/>
                <w:lang w:val="en-GB"/>
              </w:rPr>
            </w:pPr>
            <w:r w:rsidRPr="00B43C18">
              <w:rPr>
                <w:rFonts w:ascii="Times New Roman" w:hAnsi="Times New Roman"/>
                <w:lang w:val="en-GB"/>
              </w:rPr>
              <w:t xml:space="preserve">The 2020-2022 work plan is established and clearly defines the links between the </w:t>
            </w:r>
            <w:r w:rsidR="00D5245F" w:rsidRPr="00B43C18">
              <w:rPr>
                <w:rFonts w:ascii="Times New Roman" w:hAnsi="Times New Roman"/>
                <w:lang w:val="en-GB"/>
              </w:rPr>
              <w:t xml:space="preserve">goals of </w:t>
            </w:r>
            <w:r w:rsidRPr="00B43C18">
              <w:rPr>
                <w:rFonts w:ascii="Times New Roman" w:hAnsi="Times New Roman"/>
                <w:lang w:val="en-GB"/>
              </w:rPr>
              <w:t>implementation and national priorities.</w:t>
            </w:r>
          </w:p>
        </w:tc>
      </w:tr>
      <w:tr w:rsidR="00C05A2E" w:rsidRPr="00BA53D6" w14:paraId="28DC3DA2" w14:textId="77777777" w:rsidTr="001A7DFC">
        <w:tc>
          <w:tcPr>
            <w:tcW w:w="5778" w:type="dxa"/>
          </w:tcPr>
          <w:p w14:paraId="4002A558" w14:textId="77777777" w:rsidR="00C05A2E" w:rsidRPr="00B43C18" w:rsidRDefault="00C05A2E" w:rsidP="00C05A2E">
            <w:pPr>
              <w:pStyle w:val="NoSpacing"/>
              <w:jc w:val="both"/>
              <w:rPr>
                <w:rFonts w:ascii="Times New Roman" w:hAnsi="Times New Roman"/>
                <w:b/>
                <w:bCs/>
                <w:lang w:val="en-GB"/>
              </w:rPr>
            </w:pPr>
            <w:r w:rsidRPr="00B43C18">
              <w:rPr>
                <w:rFonts w:ascii="Times New Roman" w:hAnsi="Times New Roman"/>
                <w:b/>
                <w:bCs/>
                <w:lang w:val="en-GB"/>
              </w:rPr>
              <w:t>Measurable and time-bound activities</w:t>
            </w:r>
          </w:p>
          <w:p w14:paraId="408E01DA" w14:textId="329C4C12" w:rsidR="00C05A2E" w:rsidRPr="00B43C18" w:rsidRDefault="00C05A2E" w:rsidP="00C05A2E">
            <w:pPr>
              <w:pStyle w:val="NoSpacing"/>
              <w:jc w:val="both"/>
              <w:rPr>
                <w:rFonts w:ascii="Times New Roman" w:hAnsi="Times New Roman"/>
                <w:bCs/>
                <w:lang w:val="en-GB"/>
              </w:rPr>
            </w:pPr>
            <w:r w:rsidRPr="00B43C18">
              <w:rPr>
                <w:rFonts w:ascii="Times New Roman" w:hAnsi="Times New Roman"/>
                <w:bCs/>
                <w:lang w:val="en-GB"/>
              </w:rPr>
              <w:t>Page 12, line</w:t>
            </w:r>
            <w:r w:rsidR="00D5245F" w:rsidRPr="00B43C18">
              <w:rPr>
                <w:rFonts w:ascii="Times New Roman" w:hAnsi="Times New Roman"/>
                <w:bCs/>
                <w:lang w:val="en-GB"/>
              </w:rPr>
              <w:t xml:space="preserve"> 3</w:t>
            </w:r>
          </w:p>
          <w:p w14:paraId="22E9DCB7" w14:textId="311F0A55" w:rsidR="00C05A2E" w:rsidRPr="00B43C18" w:rsidRDefault="00C05A2E" w:rsidP="00C05A2E">
            <w:pPr>
              <w:pStyle w:val="NoSpacing"/>
              <w:jc w:val="both"/>
              <w:rPr>
                <w:rFonts w:ascii="Times New Roman" w:hAnsi="Times New Roman"/>
                <w:bCs/>
                <w:lang w:val="en-GB"/>
              </w:rPr>
            </w:pPr>
            <w:r w:rsidRPr="00B43C18">
              <w:rPr>
                <w:rFonts w:ascii="Times New Roman" w:hAnsi="Times New Roman"/>
                <w:bCs/>
                <w:lang w:val="en-GB"/>
              </w:rPr>
              <w:t>However, it does not show measurable results from implementation.</w:t>
            </w:r>
          </w:p>
          <w:p w14:paraId="00C52E21" w14:textId="312DFFE1" w:rsidR="00C05A2E" w:rsidRPr="00B43C18" w:rsidRDefault="00C05A2E" w:rsidP="00C05A2E">
            <w:pPr>
              <w:pStyle w:val="NoSpacing"/>
              <w:jc w:val="both"/>
              <w:rPr>
                <w:rFonts w:ascii="Times New Roman" w:hAnsi="Times New Roman"/>
                <w:bCs/>
                <w:lang w:val="en-GB"/>
              </w:rPr>
            </w:pPr>
            <w:r w:rsidRPr="00B43C18">
              <w:rPr>
                <w:rFonts w:ascii="Times New Roman" w:hAnsi="Times New Roman"/>
                <w:bCs/>
                <w:lang w:val="en-GB"/>
              </w:rPr>
              <w:t>Page 12, line</w:t>
            </w:r>
            <w:r w:rsidR="00D5245F" w:rsidRPr="00B43C18">
              <w:rPr>
                <w:rFonts w:ascii="Times New Roman" w:hAnsi="Times New Roman"/>
                <w:bCs/>
                <w:lang w:val="en-GB"/>
              </w:rPr>
              <w:t xml:space="preserve"> 5</w:t>
            </w:r>
          </w:p>
          <w:p w14:paraId="3D5A27A7" w14:textId="639AC552" w:rsidR="00C05A2E" w:rsidRPr="00B43C18" w:rsidRDefault="00C05A2E" w:rsidP="00D5245F">
            <w:pPr>
              <w:pStyle w:val="NoSpacing"/>
              <w:jc w:val="both"/>
              <w:rPr>
                <w:rFonts w:ascii="Times New Roman" w:hAnsi="Times New Roman"/>
                <w:lang w:val="en-GB"/>
              </w:rPr>
            </w:pPr>
            <w:r w:rsidRPr="00B43C18">
              <w:rPr>
                <w:rFonts w:ascii="Times New Roman" w:hAnsi="Times New Roman"/>
                <w:bCs/>
                <w:lang w:val="en-GB"/>
              </w:rPr>
              <w:t xml:space="preserve">In addition, not all activities </w:t>
            </w:r>
            <w:r w:rsidR="00D5245F" w:rsidRPr="00B43C18">
              <w:rPr>
                <w:rFonts w:ascii="Times New Roman" w:hAnsi="Times New Roman"/>
                <w:bCs/>
                <w:lang w:val="en-GB"/>
              </w:rPr>
              <w:t xml:space="preserve">are given </w:t>
            </w:r>
            <w:r w:rsidRPr="00B43C18">
              <w:rPr>
                <w:rFonts w:ascii="Times New Roman" w:hAnsi="Times New Roman"/>
                <w:bCs/>
                <w:lang w:val="en-GB"/>
              </w:rPr>
              <w:t>time limits</w:t>
            </w:r>
          </w:p>
        </w:tc>
        <w:tc>
          <w:tcPr>
            <w:tcW w:w="5245" w:type="dxa"/>
          </w:tcPr>
          <w:p w14:paraId="1CC1CA60" w14:textId="0AB7B766" w:rsidR="00C05A2E" w:rsidRPr="00B43C18" w:rsidRDefault="00D5245F" w:rsidP="00C05A2E">
            <w:pPr>
              <w:jc w:val="both"/>
              <w:rPr>
                <w:rFonts w:ascii="Times New Roman" w:hAnsi="Times New Roman"/>
                <w:lang w:val="en-GB"/>
              </w:rPr>
            </w:pPr>
            <w:r w:rsidRPr="00B43C18">
              <w:rPr>
                <w:rFonts w:ascii="Times New Roman" w:hAnsi="Times New Roman"/>
                <w:lang w:val="en-GB"/>
              </w:rPr>
              <w:t>T</w:t>
            </w:r>
            <w:r w:rsidR="00C05A2E" w:rsidRPr="00B43C18">
              <w:rPr>
                <w:rFonts w:ascii="Times New Roman" w:hAnsi="Times New Roman"/>
                <w:lang w:val="en-GB"/>
              </w:rPr>
              <w:t xml:space="preserve">he work plan </w:t>
            </w:r>
            <w:r w:rsidR="00B43C18" w:rsidRPr="00B43C18">
              <w:rPr>
                <w:rFonts w:ascii="Times New Roman" w:hAnsi="Times New Roman"/>
                <w:lang w:val="en-GB"/>
              </w:rPr>
              <w:t>inclu</w:t>
            </w:r>
            <w:r w:rsidRPr="00B43C18">
              <w:rPr>
                <w:rFonts w:ascii="Times New Roman" w:hAnsi="Times New Roman"/>
                <w:lang w:val="en-GB"/>
              </w:rPr>
              <w:t xml:space="preserve">des the organization during the year of </w:t>
            </w:r>
            <w:r w:rsidR="00C05A2E" w:rsidRPr="00B43C18">
              <w:rPr>
                <w:rFonts w:ascii="Times New Roman" w:hAnsi="Times New Roman"/>
                <w:lang w:val="en-GB"/>
              </w:rPr>
              <w:t xml:space="preserve">a self-assessment workshop </w:t>
            </w:r>
            <w:r w:rsidRPr="00B43C18">
              <w:rPr>
                <w:rFonts w:ascii="Times New Roman" w:hAnsi="Times New Roman"/>
                <w:lang w:val="en-GB"/>
              </w:rPr>
              <w:t xml:space="preserve">in order </w:t>
            </w:r>
            <w:r w:rsidR="00C05A2E" w:rsidRPr="00B43C18">
              <w:rPr>
                <w:rFonts w:ascii="Times New Roman" w:hAnsi="Times New Roman"/>
                <w:lang w:val="en-GB"/>
              </w:rPr>
              <w:t>to measure the results of implementation. In addition, public debates during the dissemination of EITI Reports or awareness raising build on the perception of stakeholders and citizens.</w:t>
            </w:r>
          </w:p>
          <w:p w14:paraId="517D7787" w14:textId="77777777" w:rsidR="00C05A2E" w:rsidRPr="00B43C18" w:rsidRDefault="00C05A2E" w:rsidP="00C05A2E">
            <w:pPr>
              <w:jc w:val="both"/>
              <w:rPr>
                <w:rFonts w:ascii="Times New Roman" w:hAnsi="Times New Roman"/>
                <w:lang w:val="en-GB"/>
              </w:rPr>
            </w:pPr>
          </w:p>
          <w:p w14:paraId="2D587B5F" w14:textId="5AE958F8" w:rsidR="00C05A2E" w:rsidRPr="00B43C18" w:rsidRDefault="00291228" w:rsidP="00291228">
            <w:pPr>
              <w:jc w:val="both"/>
              <w:rPr>
                <w:rFonts w:ascii="Times New Roman" w:hAnsi="Times New Roman"/>
                <w:lang w:val="en-GB"/>
              </w:rPr>
            </w:pPr>
            <w:r w:rsidRPr="00B43C18">
              <w:rPr>
                <w:rFonts w:ascii="Times New Roman" w:hAnsi="Times New Roman"/>
                <w:lang w:val="en-GB"/>
              </w:rPr>
              <w:t xml:space="preserve">It is usually the case that recurrent activities are not given </w:t>
            </w:r>
            <w:r w:rsidR="00C05A2E" w:rsidRPr="00B43C18">
              <w:rPr>
                <w:rFonts w:ascii="Times New Roman" w:hAnsi="Times New Roman"/>
                <w:lang w:val="en-GB"/>
              </w:rPr>
              <w:t>time limits</w:t>
            </w:r>
          </w:p>
        </w:tc>
        <w:tc>
          <w:tcPr>
            <w:tcW w:w="4253" w:type="dxa"/>
          </w:tcPr>
          <w:p w14:paraId="3681B3D2" w14:textId="464B51DD" w:rsidR="00C05A2E" w:rsidRPr="00B43C18" w:rsidRDefault="00C05A2E" w:rsidP="00A41836">
            <w:pPr>
              <w:pStyle w:val="NoSpacing"/>
              <w:jc w:val="both"/>
              <w:rPr>
                <w:rFonts w:ascii="Times New Roman" w:hAnsi="Times New Roman"/>
                <w:lang w:val="en-GB"/>
              </w:rPr>
            </w:pPr>
            <w:r w:rsidRPr="00B43C18">
              <w:rPr>
                <w:rFonts w:ascii="Times New Roman" w:hAnsi="Times New Roman"/>
                <w:lang w:val="en-GB"/>
              </w:rPr>
              <w:t xml:space="preserve">The 2020-2022 work plan will take account </w:t>
            </w:r>
            <w:r w:rsidR="00291228" w:rsidRPr="00B43C18">
              <w:rPr>
                <w:rFonts w:ascii="Times New Roman" w:hAnsi="Times New Roman"/>
                <w:lang w:val="en-GB"/>
              </w:rPr>
              <w:t xml:space="preserve">of </w:t>
            </w:r>
            <w:r w:rsidRPr="00B43C18">
              <w:rPr>
                <w:rFonts w:ascii="Times New Roman" w:hAnsi="Times New Roman"/>
                <w:lang w:val="en-GB"/>
              </w:rPr>
              <w:t xml:space="preserve">the remarks of the International Secretariat (measurable results, deadlines for activities, others). An </w:t>
            </w:r>
            <w:r w:rsidR="00291228" w:rsidRPr="00B43C18">
              <w:rPr>
                <w:rFonts w:ascii="Times New Roman" w:hAnsi="Times New Roman"/>
                <w:lang w:val="en-GB"/>
              </w:rPr>
              <w:t xml:space="preserve">initiation </w:t>
            </w:r>
            <w:r w:rsidRPr="00B43C18">
              <w:rPr>
                <w:rFonts w:ascii="Times New Roman" w:hAnsi="Times New Roman"/>
                <w:lang w:val="en-GB"/>
              </w:rPr>
              <w:t xml:space="preserve">workshop for new members will be organized at the start of the mandate in 2020 </w:t>
            </w:r>
            <w:r w:rsidR="00B43C18">
              <w:rPr>
                <w:rFonts w:ascii="Times New Roman" w:hAnsi="Times New Roman"/>
                <w:lang w:val="en-GB"/>
              </w:rPr>
              <w:t>for</w:t>
            </w:r>
            <w:r w:rsidR="00A41836" w:rsidRPr="00B43C18">
              <w:rPr>
                <w:rFonts w:ascii="Times New Roman" w:hAnsi="Times New Roman"/>
                <w:lang w:val="en-GB"/>
              </w:rPr>
              <w:t xml:space="preserve"> familiarization with the </w:t>
            </w:r>
            <w:r w:rsidRPr="00B43C18">
              <w:rPr>
                <w:rFonts w:ascii="Times New Roman" w:hAnsi="Times New Roman"/>
                <w:lang w:val="en-GB"/>
              </w:rPr>
              <w:t>2020-2022 work plan.</w:t>
            </w:r>
          </w:p>
        </w:tc>
      </w:tr>
      <w:tr w:rsidR="00C05A2E" w:rsidRPr="00BA53D6" w14:paraId="6963FF7B" w14:textId="77777777" w:rsidTr="001A7DFC">
        <w:tc>
          <w:tcPr>
            <w:tcW w:w="5778" w:type="dxa"/>
          </w:tcPr>
          <w:p w14:paraId="0E412A4E" w14:textId="77777777" w:rsidR="00C05A2E" w:rsidRPr="00B43C18" w:rsidRDefault="00C05A2E" w:rsidP="00C05A2E">
            <w:pPr>
              <w:pStyle w:val="NoSpacing"/>
              <w:jc w:val="both"/>
              <w:rPr>
                <w:rFonts w:ascii="Times New Roman" w:hAnsi="Times New Roman"/>
                <w:b/>
                <w:bCs/>
                <w:lang w:val="en-GB"/>
              </w:rPr>
            </w:pPr>
            <w:r w:rsidRPr="00B43C18">
              <w:rPr>
                <w:rFonts w:ascii="Times New Roman" w:hAnsi="Times New Roman"/>
                <w:b/>
                <w:bCs/>
                <w:lang w:val="en-GB"/>
              </w:rPr>
              <w:t>Capacity constraints</w:t>
            </w:r>
          </w:p>
          <w:p w14:paraId="7500A74F" w14:textId="77A02DD4" w:rsidR="00C05A2E" w:rsidRPr="00B43C18" w:rsidRDefault="00C05A2E" w:rsidP="00C05A2E">
            <w:pPr>
              <w:pStyle w:val="NoSpacing"/>
              <w:jc w:val="both"/>
              <w:rPr>
                <w:rFonts w:ascii="Times New Roman" w:hAnsi="Times New Roman"/>
                <w:bCs/>
                <w:lang w:val="en-GB"/>
              </w:rPr>
            </w:pPr>
            <w:r w:rsidRPr="00B43C18">
              <w:rPr>
                <w:rFonts w:ascii="Times New Roman" w:hAnsi="Times New Roman"/>
                <w:bCs/>
                <w:lang w:val="en-GB"/>
              </w:rPr>
              <w:t>Page 12, line</w:t>
            </w:r>
            <w:r w:rsidR="006A3F9F" w:rsidRPr="00B43C18">
              <w:rPr>
                <w:rFonts w:ascii="Times New Roman" w:hAnsi="Times New Roman"/>
                <w:bCs/>
                <w:lang w:val="en-GB"/>
              </w:rPr>
              <w:t xml:space="preserve"> 2</w:t>
            </w:r>
          </w:p>
          <w:p w14:paraId="63F48B70" w14:textId="3F5B898F" w:rsidR="00C05A2E" w:rsidRPr="00B43C18" w:rsidRDefault="00C05A2E" w:rsidP="006A3F9F">
            <w:pPr>
              <w:pStyle w:val="NoSpacing"/>
              <w:jc w:val="both"/>
              <w:rPr>
                <w:rFonts w:ascii="Times New Roman" w:hAnsi="Times New Roman"/>
                <w:lang w:val="en-GB"/>
              </w:rPr>
            </w:pPr>
            <w:r w:rsidRPr="00B43C18">
              <w:rPr>
                <w:rFonts w:ascii="Times New Roman" w:hAnsi="Times New Roman"/>
                <w:bCs/>
                <w:lang w:val="en-GB"/>
              </w:rPr>
              <w:t xml:space="preserve">It does not address technical capacity constraints in the multi-stakeholder group, </w:t>
            </w:r>
            <w:r w:rsidR="006A3F9F" w:rsidRPr="00B43C18">
              <w:rPr>
                <w:rFonts w:ascii="Times New Roman" w:hAnsi="Times New Roman"/>
                <w:bCs/>
                <w:lang w:val="en-GB"/>
              </w:rPr>
              <w:t xml:space="preserve">or assignment of staff to the </w:t>
            </w:r>
            <w:r w:rsidR="00D5245F" w:rsidRPr="00B43C18">
              <w:rPr>
                <w:rFonts w:ascii="Times New Roman" w:hAnsi="Times New Roman"/>
                <w:bCs/>
                <w:lang w:val="en-GB"/>
              </w:rPr>
              <w:t>Technical Secretariat</w:t>
            </w:r>
            <w:r w:rsidRPr="00B43C18">
              <w:rPr>
                <w:rFonts w:ascii="Times New Roman" w:hAnsi="Times New Roman"/>
                <w:bCs/>
                <w:lang w:val="en-GB"/>
              </w:rPr>
              <w:t>.</w:t>
            </w:r>
          </w:p>
        </w:tc>
        <w:tc>
          <w:tcPr>
            <w:tcW w:w="5245" w:type="dxa"/>
          </w:tcPr>
          <w:p w14:paraId="6BB14E55" w14:textId="77777777" w:rsidR="00C05A2E" w:rsidRPr="00B43C18" w:rsidRDefault="00C05A2E" w:rsidP="006E0161">
            <w:pPr>
              <w:jc w:val="both"/>
              <w:rPr>
                <w:rFonts w:ascii="Times New Roman" w:hAnsi="Times New Roman"/>
                <w:lang w:val="en-GB"/>
              </w:rPr>
            </w:pPr>
          </w:p>
        </w:tc>
        <w:tc>
          <w:tcPr>
            <w:tcW w:w="4253" w:type="dxa"/>
          </w:tcPr>
          <w:p w14:paraId="0C16FFE7" w14:textId="2F5BD21C" w:rsidR="00C05A2E" w:rsidRPr="00B43C18" w:rsidRDefault="006A3F9F" w:rsidP="006A3F9F">
            <w:pPr>
              <w:pStyle w:val="NoSpacing"/>
              <w:jc w:val="both"/>
              <w:rPr>
                <w:rFonts w:ascii="Times New Roman" w:hAnsi="Times New Roman"/>
                <w:lang w:val="en-GB"/>
              </w:rPr>
            </w:pPr>
            <w:r w:rsidRPr="00B43C18">
              <w:rPr>
                <w:rFonts w:ascii="Times New Roman" w:hAnsi="Times New Roman"/>
                <w:lang w:val="en-GB"/>
              </w:rPr>
              <w:t>T</w:t>
            </w:r>
            <w:r w:rsidR="00C05A2E" w:rsidRPr="00B43C18">
              <w:rPr>
                <w:rFonts w:ascii="Times New Roman" w:hAnsi="Times New Roman"/>
                <w:lang w:val="en-GB"/>
              </w:rPr>
              <w:t xml:space="preserve">his issue will be </w:t>
            </w:r>
            <w:r w:rsidRPr="00B43C18">
              <w:rPr>
                <w:rFonts w:ascii="Times New Roman" w:hAnsi="Times New Roman"/>
                <w:lang w:val="en-GB"/>
              </w:rPr>
              <w:t xml:space="preserve">properly </w:t>
            </w:r>
            <w:r w:rsidR="00C05A2E" w:rsidRPr="00B43C18">
              <w:rPr>
                <w:rFonts w:ascii="Times New Roman" w:hAnsi="Times New Roman"/>
                <w:lang w:val="en-GB"/>
              </w:rPr>
              <w:t>addressed</w:t>
            </w:r>
            <w:r w:rsidRPr="00B43C18">
              <w:rPr>
                <w:rFonts w:ascii="Times New Roman" w:hAnsi="Times New Roman"/>
                <w:lang w:val="en-GB"/>
              </w:rPr>
              <w:t xml:space="preserve"> by the internal governance model proposed by the consultant for the multi-stakeholder group</w:t>
            </w:r>
            <w:r w:rsidR="00C05A2E" w:rsidRPr="00B43C18">
              <w:rPr>
                <w:rFonts w:ascii="Times New Roman" w:hAnsi="Times New Roman"/>
                <w:lang w:val="en-GB"/>
              </w:rPr>
              <w:t>.</w:t>
            </w:r>
          </w:p>
        </w:tc>
      </w:tr>
      <w:tr w:rsidR="00C123F4" w:rsidRPr="00BA53D6" w14:paraId="351437D8" w14:textId="77777777" w:rsidTr="001A7DFC">
        <w:tc>
          <w:tcPr>
            <w:tcW w:w="5778" w:type="dxa"/>
          </w:tcPr>
          <w:p w14:paraId="4BEC8031" w14:textId="77777777" w:rsidR="00C05A2E" w:rsidRPr="00B43C18" w:rsidRDefault="00C05A2E" w:rsidP="00C05A2E">
            <w:pPr>
              <w:pStyle w:val="NoSpacing"/>
              <w:jc w:val="both"/>
              <w:rPr>
                <w:rFonts w:ascii="Times New Roman" w:hAnsi="Times New Roman"/>
                <w:b/>
                <w:bCs/>
                <w:lang w:val="en-GB"/>
              </w:rPr>
            </w:pPr>
            <w:r w:rsidRPr="00B43C18">
              <w:rPr>
                <w:rFonts w:ascii="Times New Roman" w:hAnsi="Times New Roman"/>
                <w:b/>
                <w:bCs/>
                <w:lang w:val="en-GB"/>
              </w:rPr>
              <w:t>Legal or regulatory obstacles identified</w:t>
            </w:r>
          </w:p>
          <w:p w14:paraId="015761E2" w14:textId="29F40258" w:rsidR="001A7DFC" w:rsidRPr="00B43C18" w:rsidRDefault="00C05A2E" w:rsidP="00B17C22">
            <w:pPr>
              <w:pStyle w:val="NoSpacing"/>
              <w:jc w:val="both"/>
              <w:rPr>
                <w:rFonts w:ascii="Times New Roman" w:hAnsi="Times New Roman"/>
                <w:lang w:val="en-GB"/>
              </w:rPr>
            </w:pPr>
            <w:r w:rsidRPr="00B43C18">
              <w:rPr>
                <w:rFonts w:ascii="Times New Roman" w:hAnsi="Times New Roman"/>
                <w:bCs/>
                <w:lang w:val="en-GB"/>
              </w:rPr>
              <w:t>The work plan does not include proposals for overcoming more general legal or regulatory obstacles</w:t>
            </w:r>
            <w:r w:rsidR="00B17C22" w:rsidRPr="00B43C18">
              <w:rPr>
                <w:rFonts w:ascii="Times New Roman" w:hAnsi="Times New Roman"/>
                <w:bCs/>
                <w:lang w:val="en-GB"/>
              </w:rPr>
              <w:t xml:space="preserve"> that may arise</w:t>
            </w:r>
            <w:r w:rsidRPr="00B43C18">
              <w:rPr>
                <w:rFonts w:ascii="Times New Roman" w:hAnsi="Times New Roman"/>
                <w:bCs/>
                <w:lang w:val="en-GB"/>
              </w:rPr>
              <w:t xml:space="preserve">, or </w:t>
            </w:r>
            <w:r w:rsidRPr="00B43C18">
              <w:rPr>
                <w:rFonts w:ascii="Times New Roman" w:hAnsi="Times New Roman"/>
                <w:bCs/>
                <w:lang w:val="en-GB"/>
              </w:rPr>
              <w:lastRenderedPageBreak/>
              <w:t xml:space="preserve">for integrating beneficial ownership into the legal and regulatory framework. The work plan does not consider the main achievements to date, or </w:t>
            </w:r>
            <w:r w:rsidR="00B17C22" w:rsidRPr="00B43C18">
              <w:rPr>
                <w:rFonts w:ascii="Times New Roman" w:hAnsi="Times New Roman"/>
                <w:bCs/>
                <w:lang w:val="en-GB"/>
              </w:rPr>
              <w:t xml:space="preserve">the </w:t>
            </w:r>
            <w:r w:rsidRPr="00B43C18">
              <w:rPr>
                <w:rFonts w:ascii="Times New Roman" w:hAnsi="Times New Roman"/>
                <w:bCs/>
                <w:lang w:val="en-GB"/>
              </w:rPr>
              <w:t>potential obstacles and risks to the implementation of the EITI, other than the issue of lack of funding</w:t>
            </w:r>
            <w:r w:rsidR="00B17C22" w:rsidRPr="00B43C18">
              <w:rPr>
                <w:rFonts w:ascii="Times New Roman" w:hAnsi="Times New Roman"/>
                <w:bCs/>
                <w:lang w:val="en-GB"/>
              </w:rPr>
              <w:t>.</w:t>
            </w:r>
          </w:p>
        </w:tc>
        <w:tc>
          <w:tcPr>
            <w:tcW w:w="5245" w:type="dxa"/>
          </w:tcPr>
          <w:p w14:paraId="24B9E235" w14:textId="1AE60560" w:rsidR="00C123F4" w:rsidRPr="00B43C18" w:rsidRDefault="00B17C22" w:rsidP="00B17C22">
            <w:pPr>
              <w:jc w:val="both"/>
              <w:rPr>
                <w:rFonts w:ascii="Times New Roman" w:hAnsi="Times New Roman"/>
                <w:lang w:val="en-GB"/>
              </w:rPr>
            </w:pPr>
            <w:r w:rsidRPr="00B43C18">
              <w:rPr>
                <w:rFonts w:ascii="Times New Roman" w:hAnsi="Times New Roman"/>
                <w:lang w:val="en-GB"/>
              </w:rPr>
              <w:lastRenderedPageBreak/>
              <w:t>T</w:t>
            </w:r>
            <w:r w:rsidR="00C05A2E" w:rsidRPr="00B43C18">
              <w:rPr>
                <w:rFonts w:ascii="Times New Roman" w:hAnsi="Times New Roman"/>
                <w:lang w:val="en-GB"/>
              </w:rPr>
              <w:t xml:space="preserve">he work plan does not </w:t>
            </w:r>
            <w:r w:rsidRPr="00B43C18">
              <w:rPr>
                <w:rFonts w:ascii="Times New Roman" w:hAnsi="Times New Roman"/>
                <w:lang w:val="en-GB"/>
              </w:rPr>
              <w:t xml:space="preserve">specifically </w:t>
            </w:r>
            <w:r w:rsidR="00C05A2E" w:rsidRPr="00B43C18">
              <w:rPr>
                <w:rFonts w:ascii="Times New Roman" w:hAnsi="Times New Roman"/>
                <w:lang w:val="en-GB"/>
              </w:rPr>
              <w:t xml:space="preserve">include proposals to overcome </w:t>
            </w:r>
            <w:r w:rsidRPr="00B43C18">
              <w:rPr>
                <w:rFonts w:ascii="Times New Roman" w:hAnsi="Times New Roman"/>
                <w:lang w:val="en-GB"/>
              </w:rPr>
              <w:t xml:space="preserve">possible </w:t>
            </w:r>
            <w:r w:rsidR="00C05A2E" w:rsidRPr="00B43C18">
              <w:rPr>
                <w:rFonts w:ascii="Times New Roman" w:hAnsi="Times New Roman"/>
                <w:lang w:val="en-GB"/>
              </w:rPr>
              <w:t xml:space="preserve">obstacles, </w:t>
            </w:r>
            <w:r w:rsidRPr="00B43C18">
              <w:rPr>
                <w:rFonts w:ascii="Times New Roman" w:hAnsi="Times New Roman"/>
                <w:lang w:val="en-GB"/>
              </w:rPr>
              <w:t xml:space="preserve">but </w:t>
            </w:r>
            <w:r w:rsidR="00C05A2E" w:rsidRPr="00B43C18">
              <w:rPr>
                <w:rFonts w:ascii="Times New Roman" w:hAnsi="Times New Roman"/>
                <w:lang w:val="en-GB"/>
              </w:rPr>
              <w:t xml:space="preserve">all these </w:t>
            </w:r>
            <w:r w:rsidRPr="00B43C18">
              <w:rPr>
                <w:rFonts w:ascii="Times New Roman" w:hAnsi="Times New Roman"/>
                <w:lang w:val="en-GB"/>
              </w:rPr>
              <w:t xml:space="preserve">matters </w:t>
            </w:r>
            <w:r w:rsidR="00C05A2E" w:rsidRPr="00B43C18">
              <w:rPr>
                <w:rFonts w:ascii="Times New Roman" w:hAnsi="Times New Roman"/>
                <w:lang w:val="en-GB"/>
              </w:rPr>
              <w:t xml:space="preserve">are discussed during self-assessment workshops and </w:t>
            </w:r>
            <w:r w:rsidR="00C05A2E" w:rsidRPr="00B43C18">
              <w:rPr>
                <w:rFonts w:ascii="Times New Roman" w:hAnsi="Times New Roman"/>
                <w:lang w:val="en-GB"/>
              </w:rPr>
              <w:lastRenderedPageBreak/>
              <w:t>recommendations are made to address them.</w:t>
            </w:r>
          </w:p>
        </w:tc>
        <w:tc>
          <w:tcPr>
            <w:tcW w:w="4253" w:type="dxa"/>
          </w:tcPr>
          <w:p w14:paraId="529FB9E3" w14:textId="529066B2" w:rsidR="00C05A2E" w:rsidRPr="00B43C18" w:rsidRDefault="00C05A2E" w:rsidP="00C05A2E">
            <w:pPr>
              <w:pStyle w:val="NoSpacing"/>
              <w:jc w:val="both"/>
              <w:rPr>
                <w:rFonts w:ascii="Times New Roman" w:hAnsi="Times New Roman"/>
                <w:lang w:val="en-GB"/>
              </w:rPr>
            </w:pPr>
            <w:r w:rsidRPr="00B43C18">
              <w:rPr>
                <w:rFonts w:ascii="Times New Roman" w:hAnsi="Times New Roman"/>
                <w:lang w:val="en-GB"/>
              </w:rPr>
              <w:lastRenderedPageBreak/>
              <w:t xml:space="preserve">This question will also be </w:t>
            </w:r>
            <w:r w:rsidR="00B17C22" w:rsidRPr="00B43C18">
              <w:rPr>
                <w:rFonts w:ascii="Times New Roman" w:hAnsi="Times New Roman"/>
                <w:lang w:val="en-GB"/>
              </w:rPr>
              <w:t>addressed</w:t>
            </w:r>
            <w:r w:rsidRPr="00B43C18">
              <w:rPr>
                <w:rFonts w:ascii="Times New Roman" w:hAnsi="Times New Roman"/>
                <w:lang w:val="en-GB"/>
              </w:rPr>
              <w:t xml:space="preserve"> by the internal governance procedures which will be proposed by the consultant.</w:t>
            </w:r>
          </w:p>
          <w:p w14:paraId="0A27D49D" w14:textId="42EA2C9E" w:rsidR="00C123F4" w:rsidRPr="00B43C18" w:rsidRDefault="00C05A2E" w:rsidP="00B17C22">
            <w:pPr>
              <w:pStyle w:val="NoSpacing"/>
              <w:jc w:val="both"/>
              <w:rPr>
                <w:rFonts w:ascii="Times New Roman" w:hAnsi="Times New Roman"/>
                <w:lang w:val="en-GB"/>
              </w:rPr>
            </w:pPr>
            <w:r w:rsidRPr="00B43C18">
              <w:rPr>
                <w:rFonts w:ascii="Times New Roman" w:hAnsi="Times New Roman"/>
                <w:lang w:val="en-GB"/>
              </w:rPr>
              <w:lastRenderedPageBreak/>
              <w:t xml:space="preserve">In addition, a consultant will be </w:t>
            </w:r>
            <w:r w:rsidR="00B17C22" w:rsidRPr="00B43C18">
              <w:rPr>
                <w:rFonts w:ascii="Times New Roman" w:hAnsi="Times New Roman"/>
                <w:lang w:val="en-GB"/>
              </w:rPr>
              <w:t xml:space="preserve">hired </w:t>
            </w:r>
            <w:r w:rsidRPr="00B43C18">
              <w:rPr>
                <w:rFonts w:ascii="Times New Roman" w:hAnsi="Times New Roman"/>
                <w:lang w:val="en-GB"/>
              </w:rPr>
              <w:t>in July 2020 to develop the legal and regulatory procedures for beneficial ownership.</w:t>
            </w:r>
          </w:p>
        </w:tc>
      </w:tr>
      <w:tr w:rsidR="00C123F4" w:rsidRPr="00BA53D6" w14:paraId="7AFD82BB" w14:textId="77777777" w:rsidTr="001A7DFC">
        <w:tc>
          <w:tcPr>
            <w:tcW w:w="5778" w:type="dxa"/>
          </w:tcPr>
          <w:p w14:paraId="682EF482" w14:textId="27C38F30" w:rsidR="00C05A2E" w:rsidRPr="00B43C18" w:rsidRDefault="00B17C22" w:rsidP="00C05A2E">
            <w:pPr>
              <w:pStyle w:val="NoSpacing"/>
              <w:jc w:val="both"/>
              <w:rPr>
                <w:rFonts w:ascii="Times New Roman" w:hAnsi="Times New Roman"/>
                <w:b/>
                <w:bCs/>
                <w:lang w:val="en-GB"/>
              </w:rPr>
            </w:pPr>
            <w:r w:rsidRPr="00B43C18">
              <w:rPr>
                <w:rFonts w:ascii="Times New Roman" w:hAnsi="Times New Roman"/>
                <w:b/>
                <w:bCs/>
                <w:lang w:val="en-GB"/>
              </w:rPr>
              <w:lastRenderedPageBreak/>
              <w:t>A</w:t>
            </w:r>
            <w:r w:rsidR="00C05A2E" w:rsidRPr="00B43C18">
              <w:rPr>
                <w:rFonts w:ascii="Times New Roman" w:hAnsi="Times New Roman"/>
                <w:b/>
                <w:bCs/>
                <w:lang w:val="en-GB"/>
              </w:rPr>
              <w:t>ssessment</w:t>
            </w:r>
            <w:r w:rsidRPr="00B43C18">
              <w:rPr>
                <w:rFonts w:ascii="Times New Roman" w:hAnsi="Times New Roman"/>
                <w:b/>
                <w:bCs/>
                <w:lang w:val="en-GB"/>
              </w:rPr>
              <w:t xml:space="preserve"> </w:t>
            </w:r>
            <w:r w:rsidR="00F90B58" w:rsidRPr="00B43C18">
              <w:rPr>
                <w:rFonts w:ascii="Times New Roman" w:hAnsi="Times New Roman"/>
                <w:b/>
                <w:bCs/>
                <w:lang w:val="en-GB"/>
              </w:rPr>
              <w:t>by</w:t>
            </w:r>
            <w:r w:rsidRPr="00B43C18">
              <w:rPr>
                <w:rFonts w:ascii="Times New Roman" w:hAnsi="Times New Roman"/>
                <w:b/>
                <w:bCs/>
                <w:lang w:val="en-GB"/>
              </w:rPr>
              <w:t xml:space="preserve"> the Secretariat </w:t>
            </w:r>
          </w:p>
          <w:p w14:paraId="6C66FF6F" w14:textId="49441822" w:rsidR="00C05A2E" w:rsidRPr="00B43C18" w:rsidRDefault="00C05A2E" w:rsidP="00C05A2E">
            <w:pPr>
              <w:pStyle w:val="NoSpacing"/>
              <w:jc w:val="both"/>
              <w:rPr>
                <w:rFonts w:ascii="Times New Roman" w:hAnsi="Times New Roman"/>
                <w:bCs/>
                <w:lang w:val="en-GB"/>
              </w:rPr>
            </w:pPr>
            <w:r w:rsidRPr="00B43C18">
              <w:rPr>
                <w:rFonts w:ascii="Times New Roman" w:hAnsi="Times New Roman"/>
                <w:b/>
                <w:bCs/>
                <w:lang w:val="en-GB"/>
              </w:rPr>
              <w:t>Page 13, paragraph</w:t>
            </w:r>
            <w:r w:rsidR="00B17C22" w:rsidRPr="00B43C18">
              <w:rPr>
                <w:rFonts w:ascii="Times New Roman" w:hAnsi="Times New Roman"/>
                <w:b/>
                <w:bCs/>
                <w:lang w:val="en-GB"/>
              </w:rPr>
              <w:t xml:space="preserve"> 2</w:t>
            </w:r>
            <w:r w:rsidRPr="00B43C18">
              <w:rPr>
                <w:rFonts w:ascii="Times New Roman" w:hAnsi="Times New Roman"/>
                <w:b/>
                <w:bCs/>
                <w:lang w:val="en-GB"/>
              </w:rPr>
              <w:t>, line</w:t>
            </w:r>
            <w:r w:rsidR="00B17C22" w:rsidRPr="00B43C18">
              <w:rPr>
                <w:rFonts w:ascii="Times New Roman" w:hAnsi="Times New Roman"/>
                <w:b/>
                <w:bCs/>
                <w:lang w:val="en-GB"/>
              </w:rPr>
              <w:t xml:space="preserve"> 1</w:t>
            </w:r>
          </w:p>
          <w:p w14:paraId="466227DB" w14:textId="08C0AB96" w:rsidR="00C05A2E" w:rsidRPr="00B43C18" w:rsidRDefault="00C05A2E" w:rsidP="00C05A2E">
            <w:pPr>
              <w:pStyle w:val="NoSpacing"/>
              <w:jc w:val="both"/>
              <w:rPr>
                <w:rFonts w:ascii="Times New Roman" w:hAnsi="Times New Roman"/>
                <w:bCs/>
                <w:lang w:val="en-GB"/>
              </w:rPr>
            </w:pPr>
            <w:r w:rsidRPr="00B43C18">
              <w:rPr>
                <w:rFonts w:ascii="Times New Roman" w:hAnsi="Times New Roman"/>
                <w:bCs/>
                <w:lang w:val="en-GB"/>
              </w:rPr>
              <w:t xml:space="preserve">Togo will need to ensure that national priorities are clearly identified and </w:t>
            </w:r>
            <w:r w:rsidR="00B17C22" w:rsidRPr="00B43C18">
              <w:rPr>
                <w:rFonts w:ascii="Times New Roman" w:hAnsi="Times New Roman"/>
                <w:bCs/>
                <w:lang w:val="en-GB"/>
              </w:rPr>
              <w:t xml:space="preserve">are </w:t>
            </w:r>
            <w:r w:rsidRPr="00B43C18">
              <w:rPr>
                <w:rFonts w:ascii="Times New Roman" w:hAnsi="Times New Roman"/>
                <w:bCs/>
                <w:lang w:val="en-GB"/>
              </w:rPr>
              <w:t xml:space="preserve">linked to clear </w:t>
            </w:r>
            <w:r w:rsidR="00B17C22" w:rsidRPr="00B43C18">
              <w:rPr>
                <w:rFonts w:ascii="Times New Roman" w:hAnsi="Times New Roman"/>
                <w:bCs/>
                <w:lang w:val="en-GB"/>
              </w:rPr>
              <w:t xml:space="preserve">objectives </w:t>
            </w:r>
            <w:r w:rsidR="00B43C18">
              <w:rPr>
                <w:rFonts w:ascii="Times New Roman" w:hAnsi="Times New Roman"/>
                <w:bCs/>
                <w:lang w:val="en-GB"/>
              </w:rPr>
              <w:t xml:space="preserve">for </w:t>
            </w:r>
            <w:r w:rsidRPr="00B43C18">
              <w:rPr>
                <w:rFonts w:ascii="Times New Roman" w:hAnsi="Times New Roman"/>
                <w:bCs/>
                <w:lang w:val="en-GB"/>
              </w:rPr>
              <w:t>EITI implementation beyond reporting.</w:t>
            </w:r>
          </w:p>
          <w:p w14:paraId="37CE7C12" w14:textId="6C25A812" w:rsidR="001A7DFC" w:rsidRPr="00B43C18" w:rsidRDefault="00C05A2E" w:rsidP="000F2EDC">
            <w:pPr>
              <w:pStyle w:val="NoSpacing"/>
              <w:jc w:val="both"/>
              <w:rPr>
                <w:rFonts w:ascii="Times New Roman" w:hAnsi="Times New Roman"/>
                <w:lang w:val="en-GB"/>
              </w:rPr>
            </w:pPr>
            <w:r w:rsidRPr="00B43C18">
              <w:rPr>
                <w:rFonts w:ascii="Times New Roman" w:hAnsi="Times New Roman"/>
                <w:bCs/>
                <w:lang w:val="en-GB"/>
              </w:rPr>
              <w:t xml:space="preserve">The multi-stakeholder group will also need to ensure that ongoing activities are included in the work plan, with a view to implementing reforms in various </w:t>
            </w:r>
            <w:r w:rsidR="000F2EDC" w:rsidRPr="00B43C18">
              <w:rPr>
                <w:rFonts w:ascii="Times New Roman" w:hAnsi="Times New Roman"/>
                <w:bCs/>
                <w:lang w:val="en-GB"/>
              </w:rPr>
              <w:t xml:space="preserve">spheres </w:t>
            </w:r>
            <w:r w:rsidRPr="00B43C18">
              <w:rPr>
                <w:rFonts w:ascii="Times New Roman" w:hAnsi="Times New Roman"/>
                <w:bCs/>
                <w:lang w:val="en-GB"/>
              </w:rPr>
              <w:t xml:space="preserve">such as </w:t>
            </w:r>
            <w:r w:rsidR="000F2EDC" w:rsidRPr="00B43C18">
              <w:rPr>
                <w:rFonts w:ascii="Times New Roman" w:hAnsi="Times New Roman"/>
                <w:bCs/>
                <w:lang w:val="en-GB"/>
              </w:rPr>
              <w:t xml:space="preserve">transparency od </w:t>
            </w:r>
            <w:r w:rsidRPr="00B43C18">
              <w:rPr>
                <w:rFonts w:ascii="Times New Roman" w:hAnsi="Times New Roman"/>
                <w:bCs/>
                <w:lang w:val="en-GB"/>
              </w:rPr>
              <w:t>contract</w:t>
            </w:r>
            <w:r w:rsidR="000F2EDC" w:rsidRPr="00B43C18">
              <w:rPr>
                <w:rFonts w:ascii="Times New Roman" w:hAnsi="Times New Roman"/>
                <w:bCs/>
                <w:lang w:val="en-GB"/>
              </w:rPr>
              <w:t>s</w:t>
            </w:r>
            <w:r w:rsidRPr="00B43C18">
              <w:rPr>
                <w:rFonts w:ascii="Times New Roman" w:hAnsi="Times New Roman"/>
                <w:bCs/>
                <w:lang w:val="en-GB"/>
              </w:rPr>
              <w:t xml:space="preserve"> and systematic </w:t>
            </w:r>
            <w:proofErr w:type="gramStart"/>
            <w:r w:rsidRPr="00B43C18">
              <w:rPr>
                <w:rFonts w:ascii="Times New Roman" w:hAnsi="Times New Roman"/>
                <w:bCs/>
                <w:lang w:val="en-GB"/>
              </w:rPr>
              <w:t>disclosures</w:t>
            </w:r>
            <w:r w:rsidR="000F2EDC" w:rsidRPr="00B43C18">
              <w:rPr>
                <w:rFonts w:ascii="Times New Roman" w:hAnsi="Times New Roman"/>
                <w:bCs/>
                <w:lang w:val="en-GB"/>
              </w:rPr>
              <w:t>.</w:t>
            </w:r>
            <w:r w:rsidRPr="00B43C18">
              <w:rPr>
                <w:rFonts w:ascii="Times New Roman" w:hAnsi="Times New Roman"/>
                <w:bCs/>
                <w:lang w:val="en-GB"/>
              </w:rPr>
              <w:t>.</w:t>
            </w:r>
            <w:proofErr w:type="gramEnd"/>
          </w:p>
        </w:tc>
        <w:tc>
          <w:tcPr>
            <w:tcW w:w="5245" w:type="dxa"/>
          </w:tcPr>
          <w:p w14:paraId="297DEACA" w14:textId="77777777" w:rsidR="00C123F4" w:rsidRPr="00B43C18" w:rsidRDefault="00C123F4" w:rsidP="006E0161">
            <w:pPr>
              <w:jc w:val="both"/>
              <w:rPr>
                <w:rFonts w:ascii="Times New Roman" w:hAnsi="Times New Roman"/>
                <w:lang w:val="en-GB"/>
              </w:rPr>
            </w:pPr>
          </w:p>
        </w:tc>
        <w:tc>
          <w:tcPr>
            <w:tcW w:w="4253" w:type="dxa"/>
          </w:tcPr>
          <w:p w14:paraId="5EA4FFFD" w14:textId="50697939" w:rsidR="00C123F4" w:rsidRPr="00B43C18" w:rsidRDefault="00C05A2E" w:rsidP="000F2EDC">
            <w:pPr>
              <w:pStyle w:val="NoSpacing"/>
              <w:jc w:val="both"/>
              <w:rPr>
                <w:rFonts w:ascii="Times New Roman" w:hAnsi="Times New Roman"/>
                <w:lang w:val="en-GB"/>
              </w:rPr>
            </w:pPr>
            <w:r w:rsidRPr="00B43C18">
              <w:rPr>
                <w:rFonts w:ascii="Times New Roman" w:hAnsi="Times New Roman"/>
                <w:lang w:val="en-GB"/>
              </w:rPr>
              <w:t xml:space="preserve">The 2020-2022 work plan will be scalable and will take account </w:t>
            </w:r>
            <w:r w:rsidR="000F2EDC" w:rsidRPr="00B43C18">
              <w:rPr>
                <w:rFonts w:ascii="Times New Roman" w:hAnsi="Times New Roman"/>
                <w:lang w:val="en-GB"/>
              </w:rPr>
              <w:t xml:space="preserve">of </w:t>
            </w:r>
            <w:r w:rsidRPr="00B43C18">
              <w:rPr>
                <w:rFonts w:ascii="Times New Roman" w:hAnsi="Times New Roman"/>
                <w:lang w:val="en-GB"/>
              </w:rPr>
              <w:t>all the recommendations of the second validation.</w:t>
            </w:r>
          </w:p>
        </w:tc>
      </w:tr>
      <w:tr w:rsidR="00C123F4" w:rsidRPr="00BA53D6" w14:paraId="7B1A7FF8" w14:textId="77777777" w:rsidTr="001A7DFC">
        <w:tc>
          <w:tcPr>
            <w:tcW w:w="5778" w:type="dxa"/>
          </w:tcPr>
          <w:p w14:paraId="5A9188E3" w14:textId="31318B10" w:rsidR="00C05A2E" w:rsidRPr="00B43C18" w:rsidRDefault="00C05A2E" w:rsidP="00C05A2E">
            <w:pPr>
              <w:pStyle w:val="NoSpacing"/>
              <w:jc w:val="both"/>
              <w:rPr>
                <w:rFonts w:ascii="Times New Roman" w:hAnsi="Times New Roman"/>
                <w:lang w:val="en-GB"/>
              </w:rPr>
            </w:pPr>
            <w:r w:rsidRPr="00B43C18">
              <w:rPr>
                <w:rFonts w:ascii="Times New Roman" w:hAnsi="Times New Roman"/>
                <w:lang w:val="en-GB"/>
              </w:rPr>
              <w:t xml:space="preserve">The multi-stakeholder group is encouraged to include measures </w:t>
            </w:r>
            <w:r w:rsidR="00885D14" w:rsidRPr="00B43C18">
              <w:rPr>
                <w:rFonts w:ascii="Times New Roman" w:hAnsi="Times New Roman"/>
                <w:lang w:val="en-GB"/>
              </w:rPr>
              <w:t>for overcoming</w:t>
            </w:r>
            <w:r w:rsidRPr="00B43C18">
              <w:rPr>
                <w:rFonts w:ascii="Times New Roman" w:hAnsi="Times New Roman"/>
                <w:lang w:val="en-GB"/>
              </w:rPr>
              <w:t xml:space="preserve"> legal and regulatory obstacles to implementation, as well as capacity building activities to ensure effective oversight of the EITI process.</w:t>
            </w:r>
          </w:p>
          <w:p w14:paraId="0AB6D794" w14:textId="67AE4655" w:rsidR="001A7DFC" w:rsidRPr="00B43C18" w:rsidRDefault="00C05A2E" w:rsidP="00594DA2">
            <w:pPr>
              <w:pStyle w:val="NoSpacing"/>
              <w:jc w:val="both"/>
              <w:rPr>
                <w:rFonts w:ascii="Times New Roman" w:hAnsi="Times New Roman"/>
                <w:lang w:val="en-GB"/>
              </w:rPr>
            </w:pPr>
            <w:r w:rsidRPr="00B43C18">
              <w:rPr>
                <w:rFonts w:ascii="Times New Roman" w:hAnsi="Times New Roman"/>
                <w:lang w:val="en-GB"/>
              </w:rPr>
              <w:t xml:space="preserve">Togo is encouraged to </w:t>
            </w:r>
            <w:r w:rsidR="00885D14" w:rsidRPr="00B43C18">
              <w:rPr>
                <w:rFonts w:ascii="Times New Roman" w:hAnsi="Times New Roman"/>
                <w:lang w:val="en-GB"/>
              </w:rPr>
              <w:t xml:space="preserve">strengthen </w:t>
            </w:r>
            <w:r w:rsidRPr="00B43C18">
              <w:rPr>
                <w:rFonts w:ascii="Times New Roman" w:hAnsi="Times New Roman"/>
                <w:lang w:val="en-GB"/>
              </w:rPr>
              <w:t xml:space="preserve">coordination processes </w:t>
            </w:r>
            <w:r w:rsidR="00594DA2" w:rsidRPr="00B43C18">
              <w:rPr>
                <w:rFonts w:ascii="Times New Roman" w:hAnsi="Times New Roman"/>
                <w:lang w:val="en-GB"/>
              </w:rPr>
              <w:t>between constituencies</w:t>
            </w:r>
            <w:r w:rsidR="00885D14" w:rsidRPr="00B43C18">
              <w:rPr>
                <w:rFonts w:ascii="Times New Roman" w:hAnsi="Times New Roman"/>
                <w:lang w:val="en-GB"/>
              </w:rPr>
              <w:t xml:space="preserve"> in design </w:t>
            </w:r>
            <w:r w:rsidRPr="00B43C18">
              <w:rPr>
                <w:rFonts w:ascii="Times New Roman" w:hAnsi="Times New Roman"/>
                <w:lang w:val="en-GB"/>
              </w:rPr>
              <w:t xml:space="preserve">of the EITI work plan and to ensure that all </w:t>
            </w:r>
            <w:r w:rsidR="00885D14" w:rsidRPr="00B43C18">
              <w:rPr>
                <w:rFonts w:ascii="Times New Roman" w:hAnsi="Times New Roman"/>
                <w:lang w:val="en-GB"/>
              </w:rPr>
              <w:t xml:space="preserve">of the </w:t>
            </w:r>
            <w:r w:rsidR="003433BD" w:rsidRPr="00B43C18">
              <w:rPr>
                <w:rFonts w:ascii="Times New Roman" w:hAnsi="Times New Roman"/>
                <w:lang w:val="en-GB"/>
              </w:rPr>
              <w:t>constituencies</w:t>
            </w:r>
            <w:r w:rsidRPr="00B43C18">
              <w:rPr>
                <w:rFonts w:ascii="Times New Roman" w:hAnsi="Times New Roman"/>
                <w:lang w:val="en-GB"/>
              </w:rPr>
              <w:t xml:space="preserve"> </w:t>
            </w:r>
            <w:r w:rsidR="00885D14" w:rsidRPr="00B43C18">
              <w:rPr>
                <w:rFonts w:ascii="Times New Roman" w:hAnsi="Times New Roman"/>
                <w:lang w:val="en-GB"/>
              </w:rPr>
              <w:t>(</w:t>
            </w:r>
            <w:r w:rsidRPr="00B43C18">
              <w:rPr>
                <w:rFonts w:ascii="Times New Roman" w:hAnsi="Times New Roman"/>
                <w:lang w:val="en-GB"/>
              </w:rPr>
              <w:t>government, extractive industry and civil society</w:t>
            </w:r>
            <w:r w:rsidR="00885D14" w:rsidRPr="00B43C18">
              <w:rPr>
                <w:rFonts w:ascii="Times New Roman" w:hAnsi="Times New Roman"/>
                <w:lang w:val="en-GB"/>
              </w:rPr>
              <w:t>)</w:t>
            </w:r>
            <w:r w:rsidRPr="00B43C18">
              <w:rPr>
                <w:rFonts w:ascii="Times New Roman" w:hAnsi="Times New Roman"/>
                <w:lang w:val="en-GB"/>
              </w:rPr>
              <w:t xml:space="preserve"> are consulted on future updates </w:t>
            </w:r>
            <w:r w:rsidR="00885D14" w:rsidRPr="00B43C18">
              <w:rPr>
                <w:rFonts w:ascii="Times New Roman" w:hAnsi="Times New Roman"/>
                <w:lang w:val="en-GB"/>
              </w:rPr>
              <w:t xml:space="preserve">of </w:t>
            </w:r>
            <w:r w:rsidRPr="00B43C18">
              <w:rPr>
                <w:rFonts w:ascii="Times New Roman" w:hAnsi="Times New Roman"/>
                <w:lang w:val="en-GB"/>
              </w:rPr>
              <w:t>work plans</w:t>
            </w:r>
            <w:r w:rsidR="00C123F4" w:rsidRPr="00B43C18">
              <w:rPr>
                <w:rFonts w:ascii="Times New Roman" w:hAnsi="Times New Roman"/>
                <w:lang w:val="en-GB"/>
              </w:rPr>
              <w:t>.</w:t>
            </w:r>
          </w:p>
        </w:tc>
        <w:tc>
          <w:tcPr>
            <w:tcW w:w="5245" w:type="dxa"/>
          </w:tcPr>
          <w:p w14:paraId="6CA72924" w14:textId="77777777" w:rsidR="00C123F4" w:rsidRPr="00B43C18" w:rsidRDefault="00C123F4" w:rsidP="006E0161">
            <w:pPr>
              <w:jc w:val="both"/>
              <w:rPr>
                <w:rFonts w:ascii="Times New Roman" w:hAnsi="Times New Roman"/>
                <w:lang w:val="en-GB"/>
              </w:rPr>
            </w:pPr>
          </w:p>
        </w:tc>
        <w:tc>
          <w:tcPr>
            <w:tcW w:w="4253" w:type="dxa"/>
          </w:tcPr>
          <w:p w14:paraId="63E24914" w14:textId="60186892" w:rsidR="00C123F4" w:rsidRPr="00B43C18" w:rsidRDefault="00C05A2E" w:rsidP="00885D14">
            <w:pPr>
              <w:pStyle w:val="NoSpacing"/>
              <w:jc w:val="both"/>
              <w:rPr>
                <w:rFonts w:ascii="Times New Roman" w:hAnsi="Times New Roman"/>
                <w:lang w:val="en-GB"/>
              </w:rPr>
            </w:pPr>
            <w:r w:rsidRPr="00B43C18">
              <w:rPr>
                <w:rFonts w:ascii="Times New Roman" w:hAnsi="Times New Roman"/>
                <w:lang w:val="en-GB"/>
              </w:rPr>
              <w:t xml:space="preserve">This issue will be </w:t>
            </w:r>
            <w:r w:rsidR="00885D14" w:rsidRPr="00B43C18">
              <w:rPr>
                <w:rFonts w:ascii="Times New Roman" w:hAnsi="Times New Roman"/>
                <w:lang w:val="en-GB"/>
              </w:rPr>
              <w:t>properly</w:t>
            </w:r>
            <w:r w:rsidRPr="00B43C18">
              <w:rPr>
                <w:rFonts w:ascii="Times New Roman" w:hAnsi="Times New Roman"/>
                <w:lang w:val="en-GB"/>
              </w:rPr>
              <w:t xml:space="preserve"> developed by internal governance and should </w:t>
            </w:r>
            <w:r w:rsidR="00B43C18" w:rsidRPr="00B43C18">
              <w:rPr>
                <w:rFonts w:ascii="Times New Roman" w:hAnsi="Times New Roman"/>
                <w:lang w:val="en-GB"/>
              </w:rPr>
              <w:t>explicitly</w:t>
            </w:r>
            <w:r w:rsidR="00885D14" w:rsidRPr="00B43C18">
              <w:rPr>
                <w:rFonts w:ascii="Times New Roman" w:hAnsi="Times New Roman"/>
                <w:lang w:val="en-GB"/>
              </w:rPr>
              <w:t xml:space="preserve"> be made a part </w:t>
            </w:r>
            <w:r w:rsidRPr="00B43C18">
              <w:rPr>
                <w:rFonts w:ascii="Times New Roman" w:hAnsi="Times New Roman"/>
                <w:lang w:val="en-GB"/>
              </w:rPr>
              <w:t xml:space="preserve">of the work plan in accordance with the development of implementation and the actions </w:t>
            </w:r>
            <w:r w:rsidR="00885D14" w:rsidRPr="00B43C18">
              <w:rPr>
                <w:rFonts w:ascii="Times New Roman" w:hAnsi="Times New Roman"/>
                <w:lang w:val="en-GB"/>
              </w:rPr>
              <w:t xml:space="preserve">undertaken by </w:t>
            </w:r>
            <w:r w:rsidRPr="00B43C18">
              <w:rPr>
                <w:rFonts w:ascii="Times New Roman" w:hAnsi="Times New Roman"/>
                <w:lang w:val="en-GB"/>
              </w:rPr>
              <w:t>the stakeholders.</w:t>
            </w:r>
          </w:p>
        </w:tc>
      </w:tr>
      <w:tr w:rsidR="00C123F4" w:rsidRPr="00BA53D6" w14:paraId="560106AD" w14:textId="77777777" w:rsidTr="001A7DFC">
        <w:tc>
          <w:tcPr>
            <w:tcW w:w="5778" w:type="dxa"/>
          </w:tcPr>
          <w:p w14:paraId="6125EC30" w14:textId="1833E234" w:rsidR="001A7DFC" w:rsidRPr="00B43C18" w:rsidRDefault="00C05A2E" w:rsidP="00855AC0">
            <w:pPr>
              <w:pStyle w:val="NoSpacing"/>
              <w:jc w:val="both"/>
              <w:rPr>
                <w:rFonts w:ascii="Times New Roman" w:hAnsi="Times New Roman"/>
                <w:lang w:val="en-GB"/>
              </w:rPr>
            </w:pPr>
            <w:r w:rsidRPr="00B43C18">
              <w:rPr>
                <w:rFonts w:ascii="Times New Roman" w:hAnsi="Times New Roman"/>
                <w:lang w:val="en-GB"/>
              </w:rPr>
              <w:t xml:space="preserve">Togo could consider issuing more regular updates on the implementation of the work plan, to clarify how the multi-stakeholder group and the secretariat follow up on implementation. This </w:t>
            </w:r>
            <w:r w:rsidR="00885D14" w:rsidRPr="00B43C18">
              <w:rPr>
                <w:rFonts w:ascii="Times New Roman" w:hAnsi="Times New Roman"/>
                <w:lang w:val="en-GB"/>
              </w:rPr>
              <w:t xml:space="preserve">might </w:t>
            </w:r>
            <w:r w:rsidRPr="00B43C18">
              <w:rPr>
                <w:rFonts w:ascii="Times New Roman" w:hAnsi="Times New Roman"/>
                <w:lang w:val="en-GB"/>
              </w:rPr>
              <w:t xml:space="preserve">support the efforts </w:t>
            </w:r>
            <w:r w:rsidR="00855AC0" w:rsidRPr="00B43C18">
              <w:rPr>
                <w:rFonts w:ascii="Times New Roman" w:hAnsi="Times New Roman"/>
                <w:lang w:val="en-GB"/>
              </w:rPr>
              <w:t xml:space="preserve">of the multi-stakeholder group </w:t>
            </w:r>
            <w:r w:rsidRPr="00B43C18">
              <w:rPr>
                <w:rFonts w:ascii="Times New Roman" w:hAnsi="Times New Roman"/>
                <w:lang w:val="en-GB"/>
              </w:rPr>
              <w:t>to mobilize potential donors to support particular activities</w:t>
            </w:r>
            <w:r w:rsidR="00855AC0" w:rsidRPr="00B43C18">
              <w:rPr>
                <w:rFonts w:ascii="Times New Roman" w:hAnsi="Times New Roman"/>
                <w:lang w:val="en-GB"/>
              </w:rPr>
              <w:t xml:space="preserve"> in the work plan</w:t>
            </w:r>
            <w:r w:rsidRPr="00B43C18">
              <w:rPr>
                <w:rFonts w:ascii="Times New Roman" w:hAnsi="Times New Roman"/>
                <w:lang w:val="en-GB"/>
              </w:rPr>
              <w:t>.</w:t>
            </w:r>
          </w:p>
        </w:tc>
        <w:tc>
          <w:tcPr>
            <w:tcW w:w="5245" w:type="dxa"/>
          </w:tcPr>
          <w:p w14:paraId="34580F1F" w14:textId="77777777" w:rsidR="00C123F4" w:rsidRPr="00B43C18" w:rsidRDefault="00C123F4" w:rsidP="006E0161">
            <w:pPr>
              <w:jc w:val="both"/>
              <w:rPr>
                <w:rFonts w:ascii="Times New Roman" w:hAnsi="Times New Roman"/>
                <w:lang w:val="en-GB"/>
              </w:rPr>
            </w:pPr>
          </w:p>
        </w:tc>
        <w:tc>
          <w:tcPr>
            <w:tcW w:w="4253" w:type="dxa"/>
          </w:tcPr>
          <w:p w14:paraId="3148EEE1" w14:textId="0F63784E" w:rsidR="00C123F4" w:rsidRPr="00B43C18" w:rsidRDefault="00855AC0" w:rsidP="00855AC0">
            <w:pPr>
              <w:pStyle w:val="NoSpacing"/>
              <w:jc w:val="both"/>
              <w:rPr>
                <w:rFonts w:ascii="Times New Roman" w:hAnsi="Times New Roman"/>
                <w:lang w:val="en-GB"/>
              </w:rPr>
            </w:pPr>
            <w:r w:rsidRPr="00B43C18">
              <w:rPr>
                <w:rFonts w:ascii="Times New Roman" w:hAnsi="Times New Roman"/>
                <w:lang w:val="en-GB"/>
              </w:rPr>
              <w:t>A half-way review of the work plan is envisaged for each year.</w:t>
            </w:r>
          </w:p>
        </w:tc>
      </w:tr>
    </w:tbl>
    <w:p w14:paraId="7D0E5674" w14:textId="77777777" w:rsidR="0079582A" w:rsidRPr="00437D53" w:rsidRDefault="0079582A" w:rsidP="00CB37C0">
      <w:pPr>
        <w:pStyle w:val="NoSpacing"/>
        <w:rPr>
          <w:szCs w:val="72"/>
          <w:lang w:val="en-GB"/>
        </w:rPr>
        <w:sectPr w:rsidR="0079582A" w:rsidRPr="00437D53" w:rsidSect="006E0161">
          <w:pgSz w:w="16838" w:h="11906" w:orient="landscape"/>
          <w:pgMar w:top="1417" w:right="993" w:bottom="1133" w:left="709" w:header="708" w:footer="708" w:gutter="0"/>
          <w:cols w:space="708"/>
          <w:docGrid w:linePitch="360"/>
        </w:sectPr>
      </w:pPr>
    </w:p>
    <w:p w14:paraId="03A80C44" w14:textId="22D5985B" w:rsidR="000817BF" w:rsidRPr="00437D53" w:rsidRDefault="00594DA2" w:rsidP="001A7DFC">
      <w:pPr>
        <w:pStyle w:val="NoSpacing"/>
        <w:rPr>
          <w:rFonts w:ascii="Arial Black" w:hAnsi="Arial Black"/>
          <w:b/>
          <w:bCs/>
          <w:sz w:val="32"/>
          <w:szCs w:val="160"/>
          <w:lang w:val="en-GB"/>
        </w:rPr>
      </w:pPr>
      <w:r w:rsidRPr="00437D53">
        <w:rPr>
          <w:rFonts w:ascii="Arial Black" w:hAnsi="Arial Black"/>
          <w:b/>
          <w:bCs/>
          <w:sz w:val="32"/>
          <w:szCs w:val="160"/>
          <w:lang w:val="en-GB"/>
        </w:rPr>
        <w:lastRenderedPageBreak/>
        <w:t>C</w:t>
      </w:r>
      <w:r w:rsidR="0079582A" w:rsidRPr="00437D53">
        <w:rPr>
          <w:rFonts w:ascii="Arial Black" w:hAnsi="Arial Black"/>
          <w:b/>
          <w:bCs/>
          <w:sz w:val="32"/>
          <w:szCs w:val="160"/>
          <w:lang w:val="en-GB"/>
        </w:rPr>
        <w:t xml:space="preserve">orrective </w:t>
      </w:r>
      <w:r w:rsidRPr="00437D53">
        <w:rPr>
          <w:rFonts w:ascii="Arial Black" w:hAnsi="Arial Black"/>
          <w:b/>
          <w:bCs/>
          <w:sz w:val="32"/>
          <w:szCs w:val="160"/>
          <w:lang w:val="en-GB"/>
        </w:rPr>
        <w:t xml:space="preserve">measure </w:t>
      </w:r>
      <w:r w:rsidR="0079582A" w:rsidRPr="00437D53">
        <w:rPr>
          <w:rFonts w:ascii="Arial Black" w:hAnsi="Arial Black"/>
          <w:b/>
          <w:bCs/>
          <w:sz w:val="32"/>
          <w:szCs w:val="160"/>
          <w:lang w:val="en-GB"/>
        </w:rPr>
        <w:t xml:space="preserve">3 : </w:t>
      </w:r>
      <w:r w:rsidRPr="00437D53">
        <w:rPr>
          <w:rFonts w:ascii="Arial Black" w:hAnsi="Arial Black"/>
          <w:b/>
          <w:bCs/>
          <w:sz w:val="32"/>
          <w:szCs w:val="160"/>
          <w:lang w:val="en-GB"/>
        </w:rPr>
        <w:t>Policy on contract disclosure</w:t>
      </w:r>
      <w:r w:rsidR="0079582A" w:rsidRPr="00437D53">
        <w:rPr>
          <w:rFonts w:ascii="Arial Black" w:hAnsi="Arial Black"/>
          <w:b/>
          <w:bCs/>
          <w:sz w:val="32"/>
          <w:szCs w:val="160"/>
          <w:lang w:val="en-GB"/>
        </w:rPr>
        <w:t xml:space="preserve"> : </w:t>
      </w:r>
      <w:r w:rsidRPr="00437D53">
        <w:rPr>
          <w:rFonts w:ascii="Arial Black" w:hAnsi="Arial Black"/>
          <w:b/>
          <w:bCs/>
          <w:sz w:val="32"/>
          <w:szCs w:val="160"/>
          <w:lang w:val="en-GB"/>
        </w:rPr>
        <w:t>Requirement</w:t>
      </w:r>
      <w:r w:rsidR="0079582A" w:rsidRPr="00437D53">
        <w:rPr>
          <w:rFonts w:ascii="Arial Black" w:hAnsi="Arial Black"/>
          <w:b/>
          <w:bCs/>
          <w:sz w:val="32"/>
          <w:szCs w:val="160"/>
          <w:lang w:val="en-GB"/>
        </w:rPr>
        <w:t xml:space="preserve"> 2.4</w:t>
      </w:r>
    </w:p>
    <w:p w14:paraId="7C219F59" w14:textId="30EB16B0" w:rsidR="0079582A" w:rsidRPr="00437D53" w:rsidRDefault="0079582A" w:rsidP="00CB37C0">
      <w:pPr>
        <w:pStyle w:val="NoSpacing"/>
        <w:rPr>
          <w:szCs w:val="72"/>
          <w:lang w:val="en-GB"/>
        </w:rPr>
      </w:pPr>
    </w:p>
    <w:p w14:paraId="7FA441FF" w14:textId="37A56A54" w:rsidR="0079582A" w:rsidRPr="00437D53" w:rsidRDefault="00C05A2E" w:rsidP="00CB37C0">
      <w:pPr>
        <w:pStyle w:val="NoSpacing"/>
        <w:rPr>
          <w:rFonts w:ascii="Times New Roman" w:hAnsi="Times New Roman"/>
          <w:sz w:val="28"/>
          <w:szCs w:val="144"/>
          <w:lang w:val="en-GB"/>
        </w:rPr>
      </w:pPr>
      <w:r w:rsidRPr="00437D53">
        <w:rPr>
          <w:rFonts w:ascii="Times New Roman" w:hAnsi="Times New Roman"/>
          <w:sz w:val="28"/>
          <w:szCs w:val="144"/>
          <w:lang w:val="en-GB"/>
        </w:rPr>
        <w:t xml:space="preserve">Pursuant to Requirement 2.4, the multi-stakeholder group will need to clarify government policy on contract transparency, including relevant legal provisions, actual disclosure practices, and any government reforms </w:t>
      </w:r>
      <w:r w:rsidR="00594DA2" w:rsidRPr="00437D53">
        <w:rPr>
          <w:rFonts w:ascii="Times New Roman" w:hAnsi="Times New Roman"/>
          <w:sz w:val="28"/>
          <w:szCs w:val="144"/>
          <w:lang w:val="en-GB"/>
        </w:rPr>
        <w:t xml:space="preserve">that are </w:t>
      </w:r>
      <w:r w:rsidRPr="00437D53">
        <w:rPr>
          <w:rFonts w:ascii="Times New Roman" w:hAnsi="Times New Roman"/>
          <w:sz w:val="28"/>
          <w:szCs w:val="144"/>
          <w:lang w:val="en-GB"/>
        </w:rPr>
        <w:t xml:space="preserve">planned or </w:t>
      </w:r>
      <w:r w:rsidR="00594DA2" w:rsidRPr="00437D53">
        <w:rPr>
          <w:rFonts w:ascii="Times New Roman" w:hAnsi="Times New Roman"/>
          <w:sz w:val="28"/>
          <w:szCs w:val="144"/>
          <w:lang w:val="en-GB"/>
        </w:rPr>
        <w:t xml:space="preserve">are </w:t>
      </w:r>
      <w:r w:rsidRPr="00437D53">
        <w:rPr>
          <w:rFonts w:ascii="Times New Roman" w:hAnsi="Times New Roman"/>
          <w:sz w:val="28"/>
          <w:szCs w:val="144"/>
          <w:lang w:val="en-GB"/>
        </w:rPr>
        <w:t>underway.</w:t>
      </w:r>
    </w:p>
    <w:p w14:paraId="13D0990F" w14:textId="77777777" w:rsidR="0079582A" w:rsidRPr="00437D53" w:rsidRDefault="0079582A" w:rsidP="00CB37C0">
      <w:pPr>
        <w:pStyle w:val="NoSpacing"/>
        <w:rPr>
          <w:rFonts w:ascii="Times New Roman" w:hAnsi="Times New Roman"/>
          <w:sz w:val="28"/>
          <w:szCs w:val="144"/>
          <w:lang w:val="en-GB"/>
        </w:rPr>
      </w:pPr>
    </w:p>
    <w:p w14:paraId="609A65FF" w14:textId="77777777" w:rsidR="0079582A" w:rsidRPr="00437D53" w:rsidRDefault="0079582A" w:rsidP="00CB37C0">
      <w:pPr>
        <w:pStyle w:val="NoSpacing"/>
        <w:rPr>
          <w:rFonts w:ascii="Times New Roman" w:hAnsi="Times New Roman"/>
          <w:sz w:val="28"/>
          <w:szCs w:val="144"/>
          <w:lang w:val="en-GB"/>
        </w:rPr>
      </w:pPr>
    </w:p>
    <w:p w14:paraId="4628E534" w14:textId="77777777" w:rsidR="0079582A" w:rsidRPr="00437D53" w:rsidRDefault="0079582A" w:rsidP="00CB37C0">
      <w:pPr>
        <w:pStyle w:val="NoSpacing"/>
        <w:rPr>
          <w:rFonts w:ascii="Times New Roman" w:hAnsi="Times New Roman"/>
          <w:sz w:val="28"/>
          <w:szCs w:val="144"/>
          <w:lang w:val="en-GB"/>
        </w:rPr>
      </w:pPr>
    </w:p>
    <w:p w14:paraId="220DF10D" w14:textId="77777777" w:rsidR="0079582A" w:rsidRPr="00437D53" w:rsidRDefault="0079582A" w:rsidP="00CB37C0">
      <w:pPr>
        <w:pStyle w:val="NoSpacing"/>
        <w:rPr>
          <w:rFonts w:ascii="Times New Roman" w:hAnsi="Times New Roman"/>
          <w:sz w:val="28"/>
          <w:szCs w:val="144"/>
          <w:lang w:val="en-GB"/>
        </w:rPr>
      </w:pPr>
    </w:p>
    <w:p w14:paraId="749649ED" w14:textId="77777777" w:rsidR="0079582A" w:rsidRPr="00437D53" w:rsidRDefault="0079582A" w:rsidP="00CB37C0">
      <w:pPr>
        <w:pStyle w:val="NoSpacing"/>
        <w:rPr>
          <w:szCs w:val="72"/>
          <w:lang w:val="en-GB"/>
        </w:rPr>
      </w:pPr>
    </w:p>
    <w:p w14:paraId="241AC1F6" w14:textId="77777777" w:rsidR="0079582A" w:rsidRPr="00437D53" w:rsidRDefault="0079582A" w:rsidP="00CB37C0">
      <w:pPr>
        <w:pStyle w:val="NoSpacing"/>
        <w:rPr>
          <w:szCs w:val="72"/>
          <w:lang w:val="en-GB"/>
        </w:rPr>
      </w:pPr>
    </w:p>
    <w:p w14:paraId="71E1940F" w14:textId="77777777" w:rsidR="0079582A" w:rsidRPr="00437D53" w:rsidRDefault="0079582A" w:rsidP="00CB37C0">
      <w:pPr>
        <w:pStyle w:val="NoSpacing"/>
        <w:rPr>
          <w:szCs w:val="72"/>
          <w:lang w:val="en-GB"/>
        </w:rPr>
      </w:pPr>
    </w:p>
    <w:p w14:paraId="106B71E0" w14:textId="77777777" w:rsidR="0079582A" w:rsidRPr="00437D53" w:rsidRDefault="0079582A" w:rsidP="00CB37C0">
      <w:pPr>
        <w:pStyle w:val="NoSpacing"/>
        <w:rPr>
          <w:szCs w:val="72"/>
          <w:lang w:val="en-GB"/>
        </w:rPr>
      </w:pPr>
    </w:p>
    <w:p w14:paraId="5CF9FF98" w14:textId="77777777" w:rsidR="0079582A" w:rsidRPr="00437D53" w:rsidRDefault="0079582A" w:rsidP="00CB37C0">
      <w:pPr>
        <w:pStyle w:val="NoSpacing"/>
        <w:rPr>
          <w:szCs w:val="72"/>
          <w:lang w:val="en-GB"/>
        </w:rPr>
      </w:pPr>
    </w:p>
    <w:p w14:paraId="13A682CC" w14:textId="77777777" w:rsidR="0079582A" w:rsidRPr="00437D53" w:rsidRDefault="0079582A" w:rsidP="00CB37C0">
      <w:pPr>
        <w:pStyle w:val="NoSpacing"/>
        <w:rPr>
          <w:szCs w:val="72"/>
          <w:lang w:val="en-GB"/>
        </w:rPr>
      </w:pPr>
    </w:p>
    <w:p w14:paraId="401FEB8B" w14:textId="77777777" w:rsidR="0079582A" w:rsidRPr="00437D53" w:rsidRDefault="0079582A" w:rsidP="00CB37C0">
      <w:pPr>
        <w:pStyle w:val="NoSpacing"/>
        <w:rPr>
          <w:szCs w:val="72"/>
          <w:lang w:val="en-GB"/>
        </w:rPr>
      </w:pPr>
    </w:p>
    <w:p w14:paraId="34A16EF3" w14:textId="77777777" w:rsidR="0079582A" w:rsidRPr="00437D53" w:rsidRDefault="0079582A" w:rsidP="00CB37C0">
      <w:pPr>
        <w:pStyle w:val="NoSpacing"/>
        <w:rPr>
          <w:szCs w:val="72"/>
          <w:lang w:val="en-GB"/>
        </w:rPr>
      </w:pPr>
    </w:p>
    <w:p w14:paraId="5E242CA8" w14:textId="77777777" w:rsidR="0079582A" w:rsidRPr="00437D53" w:rsidRDefault="0079582A" w:rsidP="00CB37C0">
      <w:pPr>
        <w:pStyle w:val="NoSpacing"/>
        <w:rPr>
          <w:szCs w:val="72"/>
          <w:lang w:val="en-GB"/>
        </w:rPr>
      </w:pPr>
    </w:p>
    <w:p w14:paraId="11E15E60" w14:textId="77777777" w:rsidR="0079582A" w:rsidRPr="00437D53" w:rsidRDefault="0079582A" w:rsidP="00CB37C0">
      <w:pPr>
        <w:pStyle w:val="NoSpacing"/>
        <w:rPr>
          <w:szCs w:val="72"/>
          <w:lang w:val="en-GB"/>
        </w:rPr>
      </w:pPr>
    </w:p>
    <w:p w14:paraId="065D6814" w14:textId="77777777" w:rsidR="0079582A" w:rsidRPr="00437D53" w:rsidRDefault="0079582A" w:rsidP="00CB37C0">
      <w:pPr>
        <w:pStyle w:val="NoSpacing"/>
        <w:rPr>
          <w:szCs w:val="72"/>
          <w:lang w:val="en-GB"/>
        </w:rPr>
      </w:pPr>
    </w:p>
    <w:p w14:paraId="538F83DD" w14:textId="77777777" w:rsidR="0079582A" w:rsidRPr="00437D53" w:rsidRDefault="0079582A" w:rsidP="00CB37C0">
      <w:pPr>
        <w:pStyle w:val="NoSpacing"/>
        <w:rPr>
          <w:szCs w:val="72"/>
          <w:lang w:val="en-GB"/>
        </w:rPr>
      </w:pPr>
    </w:p>
    <w:p w14:paraId="1C10383F" w14:textId="77777777" w:rsidR="0079582A" w:rsidRPr="00437D53" w:rsidRDefault="0079582A" w:rsidP="00CB37C0">
      <w:pPr>
        <w:pStyle w:val="NoSpacing"/>
        <w:rPr>
          <w:szCs w:val="72"/>
          <w:lang w:val="en-GB"/>
        </w:rPr>
      </w:pPr>
    </w:p>
    <w:p w14:paraId="059D4CF2" w14:textId="77777777" w:rsidR="0079582A" w:rsidRPr="00437D53" w:rsidRDefault="0079582A" w:rsidP="00CB37C0">
      <w:pPr>
        <w:pStyle w:val="NoSpacing"/>
        <w:rPr>
          <w:szCs w:val="72"/>
          <w:lang w:val="en-GB"/>
        </w:rPr>
      </w:pPr>
    </w:p>
    <w:p w14:paraId="7BA29239" w14:textId="77777777" w:rsidR="0079582A" w:rsidRPr="00437D53" w:rsidRDefault="0079582A" w:rsidP="00CB37C0">
      <w:pPr>
        <w:pStyle w:val="NoSpacing"/>
        <w:rPr>
          <w:szCs w:val="72"/>
          <w:lang w:val="en-GB"/>
        </w:rPr>
      </w:pPr>
    </w:p>
    <w:p w14:paraId="2C746ECE" w14:textId="77777777" w:rsidR="0079582A" w:rsidRPr="00437D53" w:rsidRDefault="0079582A" w:rsidP="00CB37C0">
      <w:pPr>
        <w:pStyle w:val="NoSpacing"/>
        <w:rPr>
          <w:szCs w:val="72"/>
          <w:lang w:val="en-GB"/>
        </w:rPr>
      </w:pPr>
    </w:p>
    <w:p w14:paraId="6372319E" w14:textId="77777777" w:rsidR="0079582A" w:rsidRPr="00437D53" w:rsidRDefault="0079582A" w:rsidP="00CB37C0">
      <w:pPr>
        <w:pStyle w:val="NoSpacing"/>
        <w:rPr>
          <w:szCs w:val="72"/>
          <w:lang w:val="en-GB"/>
        </w:rPr>
      </w:pPr>
    </w:p>
    <w:p w14:paraId="56234F5B" w14:textId="77777777" w:rsidR="0079582A" w:rsidRPr="00437D53" w:rsidRDefault="0079582A" w:rsidP="00CB37C0">
      <w:pPr>
        <w:pStyle w:val="NoSpacing"/>
        <w:rPr>
          <w:szCs w:val="72"/>
          <w:lang w:val="en-GB"/>
        </w:rPr>
      </w:pPr>
    </w:p>
    <w:p w14:paraId="07E8E938" w14:textId="77777777" w:rsidR="0079582A" w:rsidRPr="00437D53" w:rsidRDefault="0079582A" w:rsidP="00CB37C0">
      <w:pPr>
        <w:pStyle w:val="NoSpacing"/>
        <w:rPr>
          <w:szCs w:val="72"/>
          <w:lang w:val="en-GB"/>
        </w:rPr>
      </w:pPr>
    </w:p>
    <w:p w14:paraId="1545E8E7" w14:textId="77777777" w:rsidR="0079582A" w:rsidRPr="00437D53" w:rsidRDefault="0079582A" w:rsidP="00CB37C0">
      <w:pPr>
        <w:pStyle w:val="NoSpacing"/>
        <w:rPr>
          <w:szCs w:val="72"/>
          <w:lang w:val="en-GB"/>
        </w:rPr>
      </w:pPr>
    </w:p>
    <w:p w14:paraId="6A49A02E" w14:textId="77777777" w:rsidR="0079582A" w:rsidRPr="00437D53" w:rsidRDefault="0079582A" w:rsidP="00CB37C0">
      <w:pPr>
        <w:pStyle w:val="NoSpacing"/>
        <w:rPr>
          <w:szCs w:val="72"/>
          <w:lang w:val="en-GB"/>
        </w:rPr>
      </w:pPr>
    </w:p>
    <w:p w14:paraId="108460F9" w14:textId="77777777" w:rsidR="0079582A" w:rsidRPr="00437D53" w:rsidRDefault="0079582A" w:rsidP="00CB37C0">
      <w:pPr>
        <w:pStyle w:val="NoSpacing"/>
        <w:rPr>
          <w:szCs w:val="72"/>
          <w:lang w:val="en-GB"/>
        </w:rPr>
      </w:pPr>
    </w:p>
    <w:p w14:paraId="3C46B1DE" w14:textId="77777777" w:rsidR="0079582A" w:rsidRPr="00437D53" w:rsidRDefault="0079582A" w:rsidP="00CB37C0">
      <w:pPr>
        <w:pStyle w:val="NoSpacing"/>
        <w:rPr>
          <w:szCs w:val="72"/>
          <w:lang w:val="en-GB"/>
        </w:rPr>
      </w:pPr>
    </w:p>
    <w:p w14:paraId="647FE33B" w14:textId="77777777" w:rsidR="0079582A" w:rsidRPr="00437D53" w:rsidRDefault="0079582A" w:rsidP="00CB37C0">
      <w:pPr>
        <w:pStyle w:val="NoSpacing"/>
        <w:rPr>
          <w:szCs w:val="72"/>
          <w:lang w:val="en-GB"/>
        </w:rPr>
      </w:pPr>
    </w:p>
    <w:p w14:paraId="5B80C89E" w14:textId="77777777" w:rsidR="0079582A" w:rsidRPr="00437D53" w:rsidRDefault="0079582A" w:rsidP="00CB37C0">
      <w:pPr>
        <w:pStyle w:val="NoSpacing"/>
        <w:rPr>
          <w:szCs w:val="72"/>
          <w:lang w:val="en-GB"/>
        </w:rPr>
      </w:pPr>
    </w:p>
    <w:p w14:paraId="06EACBAE" w14:textId="77777777" w:rsidR="0079582A" w:rsidRPr="00437D53" w:rsidRDefault="0079582A" w:rsidP="00CB37C0">
      <w:pPr>
        <w:pStyle w:val="NoSpacing"/>
        <w:rPr>
          <w:szCs w:val="72"/>
          <w:lang w:val="en-GB"/>
        </w:rPr>
      </w:pPr>
    </w:p>
    <w:p w14:paraId="76DEEB54" w14:textId="77777777" w:rsidR="0079582A" w:rsidRPr="00437D53" w:rsidRDefault="0079582A" w:rsidP="00CB37C0">
      <w:pPr>
        <w:pStyle w:val="NoSpacing"/>
        <w:rPr>
          <w:szCs w:val="72"/>
          <w:lang w:val="en-GB"/>
        </w:rPr>
      </w:pPr>
    </w:p>
    <w:p w14:paraId="7B437C59" w14:textId="77777777" w:rsidR="0079582A" w:rsidRPr="00437D53" w:rsidRDefault="0079582A" w:rsidP="00CB37C0">
      <w:pPr>
        <w:pStyle w:val="NoSpacing"/>
        <w:rPr>
          <w:szCs w:val="72"/>
          <w:lang w:val="en-GB"/>
        </w:rPr>
      </w:pPr>
    </w:p>
    <w:p w14:paraId="7B6F0E8B" w14:textId="77777777" w:rsidR="0079582A" w:rsidRPr="00437D53" w:rsidRDefault="0079582A" w:rsidP="00CB37C0">
      <w:pPr>
        <w:pStyle w:val="NoSpacing"/>
        <w:rPr>
          <w:szCs w:val="72"/>
          <w:lang w:val="en-GB"/>
        </w:rPr>
      </w:pPr>
    </w:p>
    <w:p w14:paraId="56603C1D" w14:textId="77777777" w:rsidR="0079582A" w:rsidRPr="00437D53" w:rsidRDefault="0079582A" w:rsidP="00CB37C0">
      <w:pPr>
        <w:pStyle w:val="NoSpacing"/>
        <w:rPr>
          <w:szCs w:val="72"/>
          <w:lang w:val="en-GB"/>
        </w:rPr>
      </w:pPr>
    </w:p>
    <w:p w14:paraId="22255D94" w14:textId="77777777" w:rsidR="0079582A" w:rsidRPr="00437D53" w:rsidRDefault="0079582A" w:rsidP="00CB37C0">
      <w:pPr>
        <w:pStyle w:val="NoSpacing"/>
        <w:rPr>
          <w:szCs w:val="72"/>
          <w:lang w:val="en-GB"/>
        </w:rPr>
      </w:pPr>
    </w:p>
    <w:p w14:paraId="717960E4" w14:textId="77777777" w:rsidR="0079582A" w:rsidRPr="00437D53" w:rsidRDefault="0079582A" w:rsidP="00CB37C0">
      <w:pPr>
        <w:pStyle w:val="NoSpacing"/>
        <w:rPr>
          <w:szCs w:val="72"/>
          <w:lang w:val="en-GB"/>
        </w:rPr>
      </w:pPr>
    </w:p>
    <w:p w14:paraId="50267EFF" w14:textId="77777777" w:rsidR="0079582A" w:rsidRPr="00437D53" w:rsidRDefault="0079582A" w:rsidP="00CB37C0">
      <w:pPr>
        <w:pStyle w:val="NoSpacing"/>
        <w:rPr>
          <w:szCs w:val="72"/>
          <w:lang w:val="en-GB"/>
        </w:rPr>
      </w:pPr>
    </w:p>
    <w:p w14:paraId="6E0863F2" w14:textId="77777777" w:rsidR="0079582A" w:rsidRPr="00437D53" w:rsidRDefault="0079582A" w:rsidP="00CB37C0">
      <w:pPr>
        <w:pStyle w:val="NoSpacing"/>
        <w:rPr>
          <w:szCs w:val="72"/>
          <w:lang w:val="en-GB"/>
        </w:rPr>
      </w:pPr>
    </w:p>
    <w:p w14:paraId="3AF02B5C" w14:textId="77777777" w:rsidR="0079582A" w:rsidRPr="00437D53" w:rsidRDefault="0079582A" w:rsidP="00CB37C0">
      <w:pPr>
        <w:pStyle w:val="NoSpacing"/>
        <w:rPr>
          <w:szCs w:val="72"/>
          <w:lang w:val="en-GB"/>
        </w:rPr>
      </w:pPr>
    </w:p>
    <w:p w14:paraId="1047588C" w14:textId="77777777" w:rsidR="0079582A" w:rsidRPr="00437D53" w:rsidRDefault="0079582A" w:rsidP="00CB37C0">
      <w:pPr>
        <w:pStyle w:val="NoSpacing"/>
        <w:rPr>
          <w:szCs w:val="72"/>
          <w:lang w:val="en-GB"/>
        </w:rPr>
      </w:pPr>
    </w:p>
    <w:p w14:paraId="104038C6" w14:textId="77777777" w:rsidR="0079582A" w:rsidRPr="00437D53" w:rsidRDefault="0079582A" w:rsidP="00CB37C0">
      <w:pPr>
        <w:pStyle w:val="NoSpacing"/>
        <w:rPr>
          <w:szCs w:val="72"/>
          <w:lang w:val="en-GB"/>
        </w:rPr>
      </w:pPr>
    </w:p>
    <w:p w14:paraId="3830B903" w14:textId="77777777" w:rsidR="0079582A" w:rsidRPr="00437D53" w:rsidRDefault="0079582A" w:rsidP="00CB37C0">
      <w:pPr>
        <w:pStyle w:val="NoSpacing"/>
        <w:rPr>
          <w:szCs w:val="72"/>
          <w:lang w:val="en-GB"/>
        </w:rPr>
      </w:pPr>
    </w:p>
    <w:p w14:paraId="4AF6A053" w14:textId="77777777" w:rsidR="0079582A" w:rsidRPr="00437D53" w:rsidRDefault="0079582A" w:rsidP="00CB37C0">
      <w:pPr>
        <w:pStyle w:val="NoSpacing"/>
        <w:rPr>
          <w:szCs w:val="72"/>
          <w:lang w:val="en-GB"/>
        </w:rPr>
      </w:pPr>
    </w:p>
    <w:p w14:paraId="031BD109" w14:textId="77777777" w:rsidR="0079582A" w:rsidRPr="00437D53" w:rsidRDefault="0079582A" w:rsidP="00CB37C0">
      <w:pPr>
        <w:pStyle w:val="NoSpacing"/>
        <w:rPr>
          <w:szCs w:val="72"/>
          <w:lang w:val="en-GB"/>
        </w:rPr>
      </w:pPr>
    </w:p>
    <w:p w14:paraId="7C5CD9C9" w14:textId="72716425" w:rsidR="0079582A" w:rsidRPr="00437D53" w:rsidRDefault="0079582A" w:rsidP="00CB37C0">
      <w:pPr>
        <w:pStyle w:val="NoSpacing"/>
        <w:rPr>
          <w:szCs w:val="72"/>
          <w:lang w:val="en-GB"/>
        </w:rPr>
        <w:sectPr w:rsidR="0079582A" w:rsidRPr="00437D53" w:rsidSect="0079582A">
          <w:pgSz w:w="11906" w:h="16838"/>
          <w:pgMar w:top="993" w:right="1133" w:bottom="709" w:left="1417" w:header="708" w:footer="708" w:gutter="0"/>
          <w:cols w:space="708"/>
          <w:docGrid w:linePitch="360"/>
        </w:sectPr>
      </w:pPr>
    </w:p>
    <w:p w14:paraId="0B05C858" w14:textId="5DA50A31" w:rsidR="0079582A" w:rsidRPr="00437D53" w:rsidRDefault="00594DA2" w:rsidP="00CB37C0">
      <w:pPr>
        <w:pStyle w:val="NoSpacing"/>
        <w:rPr>
          <w:rFonts w:ascii="Times New Roman" w:hAnsi="Times New Roman"/>
          <w:b/>
          <w:bCs/>
          <w:sz w:val="28"/>
          <w:szCs w:val="144"/>
          <w:lang w:val="en-GB"/>
        </w:rPr>
      </w:pPr>
      <w:r w:rsidRPr="00437D53">
        <w:rPr>
          <w:rFonts w:ascii="Times New Roman" w:hAnsi="Times New Roman"/>
          <w:b/>
          <w:bCs/>
          <w:sz w:val="28"/>
          <w:szCs w:val="144"/>
          <w:lang w:val="en-GB"/>
        </w:rPr>
        <w:lastRenderedPageBreak/>
        <w:t xml:space="preserve">Requirement </w:t>
      </w:r>
      <w:r w:rsidR="00BD522D" w:rsidRPr="00437D53">
        <w:rPr>
          <w:rFonts w:ascii="Times New Roman" w:hAnsi="Times New Roman"/>
          <w:b/>
          <w:bCs/>
          <w:sz w:val="28"/>
          <w:szCs w:val="144"/>
          <w:lang w:val="en-GB"/>
        </w:rPr>
        <w:t xml:space="preserve">2.4 : </w:t>
      </w:r>
      <w:r w:rsidRPr="00437D53">
        <w:rPr>
          <w:rFonts w:ascii="Times New Roman" w:hAnsi="Times New Roman"/>
          <w:b/>
          <w:bCs/>
          <w:sz w:val="28"/>
          <w:szCs w:val="144"/>
          <w:lang w:val="en-GB"/>
        </w:rPr>
        <w:t>Policy on contract disclosure</w:t>
      </w:r>
    </w:p>
    <w:p w14:paraId="2300D8D4" w14:textId="77777777" w:rsidR="00BD522D" w:rsidRPr="00437D53" w:rsidRDefault="00BD522D" w:rsidP="00CB37C0">
      <w:pPr>
        <w:pStyle w:val="NoSpacing"/>
        <w:rPr>
          <w:szCs w:val="72"/>
          <w:lang w:val="en-GB"/>
        </w:rPr>
      </w:pPr>
    </w:p>
    <w:tbl>
      <w:tblPr>
        <w:tblStyle w:val="TableGrid"/>
        <w:tblW w:w="15276" w:type="dxa"/>
        <w:tblLook w:val="04A0" w:firstRow="1" w:lastRow="0" w:firstColumn="1" w:lastColumn="0" w:noHBand="0" w:noVBand="1"/>
      </w:tblPr>
      <w:tblGrid>
        <w:gridCol w:w="5778"/>
        <w:gridCol w:w="4395"/>
        <w:gridCol w:w="5103"/>
      </w:tblGrid>
      <w:tr w:rsidR="005D1BD8" w:rsidRPr="00B43C18" w14:paraId="125CEB9D" w14:textId="77777777" w:rsidTr="008252C6">
        <w:trPr>
          <w:trHeight w:val="276"/>
        </w:trPr>
        <w:tc>
          <w:tcPr>
            <w:tcW w:w="5778" w:type="dxa"/>
            <w:vMerge w:val="restart"/>
          </w:tcPr>
          <w:p w14:paraId="11B33D88" w14:textId="77777777" w:rsidR="005D1BD8" w:rsidRPr="00B43C18" w:rsidRDefault="005D1BD8" w:rsidP="00855AC0">
            <w:pPr>
              <w:pStyle w:val="NoSpacing"/>
              <w:jc w:val="center"/>
              <w:rPr>
                <w:rFonts w:ascii="Times New Roman" w:hAnsi="Times New Roman"/>
                <w:b/>
                <w:bCs/>
                <w:sz w:val="20"/>
                <w:szCs w:val="20"/>
                <w:lang w:val="en-GB"/>
              </w:rPr>
            </w:pPr>
          </w:p>
          <w:p w14:paraId="71F8C899" w14:textId="244C4168" w:rsidR="005D1BD8" w:rsidRPr="00B43C18" w:rsidRDefault="005D1BD8" w:rsidP="00E019FD">
            <w:pPr>
              <w:pStyle w:val="NoSpacing"/>
              <w:jc w:val="center"/>
              <w:rPr>
                <w:rFonts w:ascii="Times New Roman" w:hAnsi="Times New Roman"/>
                <w:sz w:val="20"/>
                <w:szCs w:val="20"/>
                <w:lang w:val="en-GB"/>
              </w:rPr>
            </w:pPr>
            <w:r w:rsidRPr="00B43C18">
              <w:rPr>
                <w:rFonts w:ascii="Times New Roman" w:hAnsi="Times New Roman"/>
                <w:b/>
                <w:bCs/>
                <w:sz w:val="20"/>
                <w:szCs w:val="20"/>
                <w:lang w:val="en-GB"/>
              </w:rPr>
              <w:t>Observations</w:t>
            </w:r>
          </w:p>
        </w:tc>
        <w:tc>
          <w:tcPr>
            <w:tcW w:w="4395" w:type="dxa"/>
            <w:vMerge w:val="restart"/>
          </w:tcPr>
          <w:p w14:paraId="73EC6E2D" w14:textId="77777777" w:rsidR="005D1BD8" w:rsidRPr="00B43C18" w:rsidRDefault="005D1BD8" w:rsidP="00855AC0">
            <w:pPr>
              <w:pStyle w:val="NoSpacing"/>
              <w:jc w:val="center"/>
              <w:rPr>
                <w:rFonts w:ascii="Times New Roman" w:hAnsi="Times New Roman"/>
                <w:b/>
                <w:bCs/>
                <w:sz w:val="20"/>
                <w:szCs w:val="20"/>
                <w:lang w:val="en-GB"/>
              </w:rPr>
            </w:pPr>
          </w:p>
          <w:p w14:paraId="1EDD4662" w14:textId="504BBA8B" w:rsidR="005D1BD8" w:rsidRPr="00B43C18" w:rsidRDefault="005D1BD8" w:rsidP="00E019FD">
            <w:pPr>
              <w:pStyle w:val="NoSpacing"/>
              <w:jc w:val="center"/>
              <w:rPr>
                <w:rFonts w:ascii="Times New Roman" w:hAnsi="Times New Roman"/>
                <w:sz w:val="20"/>
                <w:szCs w:val="20"/>
                <w:lang w:val="en-GB"/>
              </w:rPr>
            </w:pPr>
            <w:r w:rsidRPr="00B43C18">
              <w:rPr>
                <w:rFonts w:ascii="Times New Roman" w:hAnsi="Times New Roman"/>
                <w:b/>
                <w:bCs/>
                <w:sz w:val="20"/>
                <w:szCs w:val="20"/>
                <w:lang w:val="en-GB"/>
              </w:rPr>
              <w:t>Comments of the multi-stakeholder group</w:t>
            </w:r>
          </w:p>
        </w:tc>
        <w:tc>
          <w:tcPr>
            <w:tcW w:w="5103" w:type="dxa"/>
            <w:vMerge w:val="restart"/>
          </w:tcPr>
          <w:p w14:paraId="31C85FB5" w14:textId="77777777" w:rsidR="005D1BD8" w:rsidRPr="00B43C18" w:rsidRDefault="005D1BD8" w:rsidP="00855AC0">
            <w:pPr>
              <w:pStyle w:val="NoSpacing"/>
              <w:jc w:val="center"/>
              <w:rPr>
                <w:rFonts w:ascii="Times New Roman" w:hAnsi="Times New Roman"/>
                <w:b/>
                <w:bCs/>
                <w:sz w:val="20"/>
                <w:szCs w:val="20"/>
                <w:lang w:val="en-GB"/>
              </w:rPr>
            </w:pPr>
          </w:p>
          <w:p w14:paraId="57527B9C" w14:textId="6F0C6477" w:rsidR="005D1BD8" w:rsidRPr="00B43C18" w:rsidRDefault="005D1BD8" w:rsidP="00E019FD">
            <w:pPr>
              <w:pStyle w:val="NoSpacing"/>
              <w:jc w:val="center"/>
              <w:rPr>
                <w:rFonts w:ascii="Times New Roman" w:hAnsi="Times New Roman"/>
                <w:sz w:val="20"/>
                <w:szCs w:val="20"/>
                <w:lang w:val="en-GB"/>
              </w:rPr>
            </w:pPr>
            <w:r w:rsidRPr="00B43C18">
              <w:rPr>
                <w:rFonts w:ascii="Times New Roman" w:hAnsi="Times New Roman"/>
                <w:b/>
                <w:bCs/>
                <w:sz w:val="20"/>
                <w:szCs w:val="20"/>
                <w:lang w:val="en-GB"/>
              </w:rPr>
              <w:t>Actions</w:t>
            </w:r>
          </w:p>
        </w:tc>
      </w:tr>
      <w:tr w:rsidR="00C123F4" w:rsidRPr="00B43C18" w14:paraId="79DB6BD0" w14:textId="77777777" w:rsidTr="008252C6">
        <w:trPr>
          <w:trHeight w:val="276"/>
        </w:trPr>
        <w:tc>
          <w:tcPr>
            <w:tcW w:w="5778" w:type="dxa"/>
            <w:vMerge/>
          </w:tcPr>
          <w:p w14:paraId="11C794A5" w14:textId="77777777" w:rsidR="00C123F4" w:rsidRPr="00B43C18" w:rsidRDefault="00C123F4" w:rsidP="00E019FD">
            <w:pPr>
              <w:pStyle w:val="NoSpacing"/>
              <w:jc w:val="center"/>
              <w:rPr>
                <w:rFonts w:ascii="Times New Roman" w:hAnsi="Times New Roman"/>
                <w:sz w:val="20"/>
                <w:szCs w:val="20"/>
                <w:lang w:val="en-GB"/>
              </w:rPr>
            </w:pPr>
          </w:p>
        </w:tc>
        <w:tc>
          <w:tcPr>
            <w:tcW w:w="4395" w:type="dxa"/>
            <w:vMerge/>
          </w:tcPr>
          <w:p w14:paraId="7E15A8A9" w14:textId="77777777" w:rsidR="00C123F4" w:rsidRPr="00B43C18" w:rsidRDefault="00C123F4" w:rsidP="00E019FD">
            <w:pPr>
              <w:pStyle w:val="NoSpacing"/>
              <w:jc w:val="center"/>
              <w:rPr>
                <w:rFonts w:ascii="Times New Roman" w:hAnsi="Times New Roman"/>
                <w:sz w:val="20"/>
                <w:szCs w:val="20"/>
                <w:lang w:val="en-GB"/>
              </w:rPr>
            </w:pPr>
          </w:p>
        </w:tc>
        <w:tc>
          <w:tcPr>
            <w:tcW w:w="5103" w:type="dxa"/>
            <w:vMerge/>
          </w:tcPr>
          <w:p w14:paraId="1FF44A84" w14:textId="77777777" w:rsidR="00C123F4" w:rsidRPr="00B43C18" w:rsidRDefault="00C123F4" w:rsidP="00E019FD">
            <w:pPr>
              <w:pStyle w:val="NoSpacing"/>
              <w:jc w:val="center"/>
              <w:rPr>
                <w:rFonts w:ascii="Times New Roman" w:hAnsi="Times New Roman"/>
                <w:sz w:val="20"/>
                <w:szCs w:val="20"/>
                <w:lang w:val="en-GB"/>
              </w:rPr>
            </w:pPr>
          </w:p>
        </w:tc>
      </w:tr>
      <w:tr w:rsidR="00C05A2E" w:rsidRPr="00BA53D6" w14:paraId="794F7300" w14:textId="77777777" w:rsidTr="008252C6">
        <w:tc>
          <w:tcPr>
            <w:tcW w:w="5778" w:type="dxa"/>
          </w:tcPr>
          <w:p w14:paraId="0FBB7E20" w14:textId="77777777" w:rsidR="00C05A2E" w:rsidRPr="00B43C18" w:rsidRDefault="00C05A2E" w:rsidP="00C05A2E">
            <w:pPr>
              <w:pStyle w:val="NoSpacing"/>
              <w:jc w:val="both"/>
              <w:rPr>
                <w:rFonts w:ascii="Times New Roman" w:hAnsi="Times New Roman"/>
                <w:b/>
                <w:bCs/>
                <w:sz w:val="20"/>
                <w:szCs w:val="20"/>
                <w:lang w:val="en-GB"/>
              </w:rPr>
            </w:pPr>
            <w:r w:rsidRPr="00B43C18">
              <w:rPr>
                <w:rFonts w:ascii="Times New Roman" w:hAnsi="Times New Roman"/>
                <w:b/>
                <w:bCs/>
                <w:sz w:val="20"/>
                <w:szCs w:val="20"/>
                <w:lang w:val="en-GB"/>
              </w:rPr>
              <w:t>Government policy</w:t>
            </w:r>
          </w:p>
          <w:p w14:paraId="26E24674" w14:textId="6A7FE2BA" w:rsidR="00C05A2E" w:rsidRPr="00B43C18" w:rsidRDefault="00C05A2E" w:rsidP="00C05A2E">
            <w:pPr>
              <w:pStyle w:val="NoSpacing"/>
              <w:jc w:val="both"/>
              <w:rPr>
                <w:rFonts w:ascii="Times New Roman" w:hAnsi="Times New Roman"/>
                <w:bCs/>
                <w:sz w:val="20"/>
                <w:szCs w:val="20"/>
                <w:lang w:val="en-GB"/>
              </w:rPr>
            </w:pPr>
            <w:r w:rsidRPr="00B43C18">
              <w:rPr>
                <w:rFonts w:ascii="Times New Roman" w:hAnsi="Times New Roman"/>
                <w:bCs/>
                <w:sz w:val="20"/>
                <w:szCs w:val="20"/>
                <w:lang w:val="en-GB"/>
              </w:rPr>
              <w:t>Page 14, line</w:t>
            </w:r>
            <w:r w:rsidR="00A93F09" w:rsidRPr="00B43C18">
              <w:rPr>
                <w:rFonts w:ascii="Times New Roman" w:hAnsi="Times New Roman"/>
                <w:bCs/>
                <w:sz w:val="20"/>
                <w:szCs w:val="20"/>
                <w:lang w:val="en-GB"/>
              </w:rPr>
              <w:t xml:space="preserve"> 1</w:t>
            </w:r>
          </w:p>
          <w:p w14:paraId="71C3FDCD" w14:textId="51B585CA" w:rsidR="00C05A2E" w:rsidRPr="00B43C18" w:rsidRDefault="00C05A2E" w:rsidP="00C05A2E">
            <w:pPr>
              <w:pStyle w:val="NoSpacing"/>
              <w:jc w:val="both"/>
              <w:rPr>
                <w:rFonts w:ascii="Times New Roman" w:hAnsi="Times New Roman"/>
                <w:sz w:val="20"/>
                <w:szCs w:val="20"/>
                <w:lang w:val="en-GB"/>
              </w:rPr>
            </w:pPr>
            <w:r w:rsidRPr="00B43C18">
              <w:rPr>
                <w:rFonts w:ascii="Times New Roman" w:hAnsi="Times New Roman"/>
                <w:bCs/>
                <w:sz w:val="20"/>
                <w:szCs w:val="20"/>
                <w:lang w:val="en-GB"/>
              </w:rPr>
              <w:t>The current Mining Code and the draft law amending the Mining Code, which was adopted by the Council of Ministers in July 2019, contain no specific provision on the publication of mining contracts</w:t>
            </w:r>
          </w:p>
        </w:tc>
        <w:tc>
          <w:tcPr>
            <w:tcW w:w="4395" w:type="dxa"/>
          </w:tcPr>
          <w:p w14:paraId="606CA495" w14:textId="6CCAD82E" w:rsidR="00C05A2E" w:rsidRPr="00B43C18" w:rsidRDefault="00594DA2" w:rsidP="00A93F09">
            <w:pPr>
              <w:jc w:val="both"/>
              <w:rPr>
                <w:rFonts w:ascii="Times New Roman" w:hAnsi="Times New Roman"/>
                <w:sz w:val="20"/>
                <w:szCs w:val="20"/>
                <w:lang w:val="en-GB"/>
              </w:rPr>
            </w:pPr>
            <w:r w:rsidRPr="00B43C18">
              <w:rPr>
                <w:rFonts w:ascii="Times New Roman" w:hAnsi="Times New Roman"/>
                <w:sz w:val="20"/>
                <w:szCs w:val="20"/>
                <w:lang w:val="en-GB"/>
              </w:rPr>
              <w:t>The Mining Code contains provisions on transparency and not specifically on the publication of contracts. Rather,</w:t>
            </w:r>
            <w:r w:rsidR="00A93F09" w:rsidRPr="00B43C18">
              <w:rPr>
                <w:rFonts w:ascii="Times New Roman" w:hAnsi="Times New Roman"/>
                <w:sz w:val="20"/>
                <w:szCs w:val="20"/>
                <w:lang w:val="en-GB"/>
              </w:rPr>
              <w:t xml:space="preserve"> it is a matter of </w:t>
            </w:r>
            <w:r w:rsidRPr="00B43C18">
              <w:rPr>
                <w:rFonts w:ascii="Times New Roman" w:hAnsi="Times New Roman"/>
                <w:sz w:val="20"/>
                <w:szCs w:val="20"/>
                <w:lang w:val="en-GB"/>
              </w:rPr>
              <w:t xml:space="preserve">publication of all information </w:t>
            </w:r>
            <w:r w:rsidR="00A93F09" w:rsidRPr="00B43C18">
              <w:rPr>
                <w:rFonts w:ascii="Times New Roman" w:hAnsi="Times New Roman"/>
                <w:sz w:val="20"/>
                <w:szCs w:val="20"/>
                <w:lang w:val="en-GB"/>
              </w:rPr>
              <w:t xml:space="preserve">on </w:t>
            </w:r>
            <w:r w:rsidRPr="00B43C18">
              <w:rPr>
                <w:rFonts w:ascii="Times New Roman" w:hAnsi="Times New Roman"/>
                <w:sz w:val="20"/>
                <w:szCs w:val="20"/>
                <w:lang w:val="en-GB"/>
              </w:rPr>
              <w:t>the extractive sector.</w:t>
            </w:r>
          </w:p>
        </w:tc>
        <w:tc>
          <w:tcPr>
            <w:tcW w:w="5103" w:type="dxa"/>
          </w:tcPr>
          <w:p w14:paraId="42F2D7D9" w14:textId="7CA8A975" w:rsidR="00C05A2E" w:rsidRPr="00B43C18" w:rsidRDefault="00C05A2E" w:rsidP="00E019FD">
            <w:pPr>
              <w:pStyle w:val="NoSpacing"/>
              <w:jc w:val="both"/>
              <w:rPr>
                <w:rFonts w:ascii="Times New Roman" w:hAnsi="Times New Roman"/>
                <w:sz w:val="20"/>
                <w:szCs w:val="20"/>
                <w:lang w:val="en-GB"/>
              </w:rPr>
            </w:pPr>
            <w:r w:rsidRPr="00B43C18">
              <w:rPr>
                <w:rFonts w:ascii="Times New Roman" w:hAnsi="Times New Roman"/>
                <w:sz w:val="20"/>
                <w:szCs w:val="20"/>
                <w:lang w:val="en-GB"/>
              </w:rPr>
              <w:t xml:space="preserve">The multi-stakeholder group will ask the Ministry of Mines and Energy to ensure the application of the provisions of the Transparency Code, with regard to the publication of mining contracts, in the Mining Code and </w:t>
            </w:r>
            <w:r w:rsidR="00A93F09" w:rsidRPr="00B43C18">
              <w:rPr>
                <w:rFonts w:ascii="Times New Roman" w:hAnsi="Times New Roman"/>
                <w:sz w:val="20"/>
                <w:szCs w:val="20"/>
                <w:lang w:val="en-GB"/>
              </w:rPr>
              <w:t xml:space="preserve">in </w:t>
            </w:r>
            <w:r w:rsidRPr="00B43C18">
              <w:rPr>
                <w:rFonts w:ascii="Times New Roman" w:hAnsi="Times New Roman"/>
                <w:sz w:val="20"/>
                <w:szCs w:val="20"/>
                <w:lang w:val="en-GB"/>
              </w:rPr>
              <w:t>its implementing texts.</w:t>
            </w:r>
          </w:p>
        </w:tc>
      </w:tr>
      <w:tr w:rsidR="00C05A2E" w:rsidRPr="00BA53D6" w14:paraId="3C6F8E87" w14:textId="77777777" w:rsidTr="008252C6">
        <w:tc>
          <w:tcPr>
            <w:tcW w:w="5778" w:type="dxa"/>
          </w:tcPr>
          <w:p w14:paraId="6B7D3EDD" w14:textId="0B7518E4" w:rsidR="00C05A2E" w:rsidRPr="00B43C18" w:rsidRDefault="00A93F09" w:rsidP="00C05A2E">
            <w:pPr>
              <w:pStyle w:val="NoSpacing"/>
              <w:jc w:val="both"/>
              <w:rPr>
                <w:rFonts w:ascii="Times New Roman" w:hAnsi="Times New Roman"/>
                <w:b/>
                <w:bCs/>
                <w:sz w:val="20"/>
                <w:szCs w:val="20"/>
                <w:lang w:val="en-GB"/>
              </w:rPr>
            </w:pPr>
            <w:r w:rsidRPr="00B43C18">
              <w:rPr>
                <w:rFonts w:ascii="Times New Roman" w:hAnsi="Times New Roman"/>
                <w:b/>
                <w:bCs/>
                <w:sz w:val="20"/>
                <w:szCs w:val="20"/>
                <w:lang w:val="en-GB"/>
              </w:rPr>
              <w:t>Practice</w:t>
            </w:r>
            <w:r w:rsidR="00C05A2E" w:rsidRPr="00B43C18">
              <w:rPr>
                <w:rFonts w:ascii="Times New Roman" w:hAnsi="Times New Roman"/>
                <w:b/>
                <w:bCs/>
                <w:sz w:val="20"/>
                <w:szCs w:val="20"/>
                <w:lang w:val="en-GB"/>
              </w:rPr>
              <w:t xml:space="preserve"> and accessibility</w:t>
            </w:r>
          </w:p>
          <w:p w14:paraId="3EE19A26" w14:textId="3ED3BDA9" w:rsidR="00C05A2E" w:rsidRPr="00B43C18" w:rsidRDefault="00C05A2E" w:rsidP="00C05A2E">
            <w:pPr>
              <w:pStyle w:val="NoSpacing"/>
              <w:jc w:val="both"/>
              <w:rPr>
                <w:rFonts w:ascii="Times New Roman" w:hAnsi="Times New Roman"/>
                <w:bCs/>
                <w:sz w:val="20"/>
                <w:szCs w:val="20"/>
                <w:lang w:val="en-GB"/>
              </w:rPr>
            </w:pPr>
            <w:r w:rsidRPr="00B43C18">
              <w:rPr>
                <w:rFonts w:ascii="Times New Roman" w:hAnsi="Times New Roman"/>
                <w:bCs/>
                <w:sz w:val="20"/>
                <w:szCs w:val="20"/>
                <w:lang w:val="en-GB"/>
              </w:rPr>
              <w:t>Page 14, paragraph</w:t>
            </w:r>
            <w:r w:rsidR="00A93F09" w:rsidRPr="00B43C18">
              <w:rPr>
                <w:rFonts w:ascii="Times New Roman" w:hAnsi="Times New Roman"/>
                <w:bCs/>
                <w:sz w:val="20"/>
                <w:szCs w:val="20"/>
                <w:lang w:val="en-GB"/>
              </w:rPr>
              <w:t xml:space="preserve"> 2</w:t>
            </w:r>
            <w:r w:rsidRPr="00B43C18">
              <w:rPr>
                <w:rFonts w:ascii="Times New Roman" w:hAnsi="Times New Roman"/>
                <w:bCs/>
                <w:sz w:val="20"/>
                <w:szCs w:val="20"/>
                <w:lang w:val="en-GB"/>
              </w:rPr>
              <w:t>, line</w:t>
            </w:r>
            <w:r w:rsidR="00A93F09" w:rsidRPr="00B43C18">
              <w:rPr>
                <w:rFonts w:ascii="Times New Roman" w:hAnsi="Times New Roman"/>
                <w:bCs/>
                <w:sz w:val="20"/>
                <w:szCs w:val="20"/>
                <w:lang w:val="en-GB"/>
              </w:rPr>
              <w:t xml:space="preserve"> 1</w:t>
            </w:r>
          </w:p>
          <w:p w14:paraId="6FE37300" w14:textId="576828E2" w:rsidR="00C05A2E" w:rsidRPr="00B43C18" w:rsidRDefault="00A93F09" w:rsidP="00C05A2E">
            <w:pPr>
              <w:pStyle w:val="NoSpacing"/>
              <w:jc w:val="both"/>
              <w:rPr>
                <w:rFonts w:ascii="Times New Roman" w:hAnsi="Times New Roman"/>
                <w:bCs/>
                <w:sz w:val="20"/>
                <w:szCs w:val="20"/>
                <w:lang w:val="en-GB"/>
              </w:rPr>
            </w:pPr>
            <w:r w:rsidRPr="00B43C18">
              <w:rPr>
                <w:rFonts w:ascii="Times New Roman" w:hAnsi="Times New Roman"/>
                <w:bCs/>
                <w:sz w:val="20"/>
                <w:szCs w:val="20"/>
                <w:lang w:val="en-GB"/>
              </w:rPr>
              <w:t>T</w:t>
            </w:r>
            <w:r w:rsidR="00C05A2E" w:rsidRPr="00B43C18">
              <w:rPr>
                <w:rFonts w:ascii="Times New Roman" w:hAnsi="Times New Roman"/>
                <w:bCs/>
                <w:sz w:val="20"/>
                <w:szCs w:val="20"/>
                <w:lang w:val="en-GB"/>
              </w:rPr>
              <w:t xml:space="preserve">he Hydrocarbons Code does not define a </w:t>
            </w:r>
            <w:r w:rsidRPr="00B43C18">
              <w:rPr>
                <w:rFonts w:ascii="Times New Roman" w:hAnsi="Times New Roman"/>
                <w:bCs/>
                <w:sz w:val="20"/>
                <w:szCs w:val="20"/>
                <w:lang w:val="en-GB"/>
              </w:rPr>
              <w:t xml:space="preserve">model </w:t>
            </w:r>
            <w:r w:rsidR="00C05A2E" w:rsidRPr="00B43C18">
              <w:rPr>
                <w:rFonts w:ascii="Times New Roman" w:hAnsi="Times New Roman"/>
                <w:bCs/>
                <w:sz w:val="20"/>
                <w:szCs w:val="20"/>
                <w:lang w:val="en-GB"/>
              </w:rPr>
              <w:t xml:space="preserve">production sharing contract </w:t>
            </w:r>
            <w:r w:rsidRPr="00B43C18">
              <w:rPr>
                <w:rFonts w:ascii="Times New Roman" w:hAnsi="Times New Roman"/>
                <w:bCs/>
                <w:sz w:val="20"/>
                <w:szCs w:val="20"/>
                <w:lang w:val="en-GB"/>
              </w:rPr>
              <w:t xml:space="preserve">(PSA) for oil and gas contracts and </w:t>
            </w:r>
            <w:r w:rsidR="00C05A2E" w:rsidRPr="00B43C18">
              <w:rPr>
                <w:rFonts w:ascii="Times New Roman" w:hAnsi="Times New Roman"/>
                <w:bCs/>
                <w:sz w:val="20"/>
                <w:szCs w:val="20"/>
                <w:lang w:val="en-GB"/>
              </w:rPr>
              <w:t xml:space="preserve">does not contain any provision on </w:t>
            </w:r>
            <w:r w:rsidRPr="00B43C18">
              <w:rPr>
                <w:rFonts w:ascii="Times New Roman" w:hAnsi="Times New Roman"/>
                <w:bCs/>
                <w:sz w:val="20"/>
                <w:szCs w:val="20"/>
                <w:lang w:val="en-GB"/>
              </w:rPr>
              <w:t>contract disclosure</w:t>
            </w:r>
            <w:r w:rsidR="00C05A2E" w:rsidRPr="00B43C18">
              <w:rPr>
                <w:rFonts w:ascii="Times New Roman" w:hAnsi="Times New Roman"/>
                <w:bCs/>
                <w:sz w:val="20"/>
                <w:szCs w:val="20"/>
                <w:lang w:val="en-GB"/>
              </w:rPr>
              <w:t>.</w:t>
            </w:r>
          </w:p>
          <w:p w14:paraId="30965911" w14:textId="03BFC6FB" w:rsidR="00C05A2E" w:rsidRPr="00B43C18" w:rsidRDefault="00C05A2E" w:rsidP="00C05A2E">
            <w:pPr>
              <w:pStyle w:val="NoSpacing"/>
              <w:jc w:val="both"/>
              <w:rPr>
                <w:rFonts w:ascii="Times New Roman" w:hAnsi="Times New Roman"/>
                <w:sz w:val="20"/>
                <w:szCs w:val="20"/>
                <w:lang w:val="en-GB"/>
              </w:rPr>
            </w:pPr>
            <w:r w:rsidRPr="00B43C18">
              <w:rPr>
                <w:rFonts w:ascii="Times New Roman" w:hAnsi="Times New Roman"/>
                <w:bCs/>
                <w:sz w:val="20"/>
                <w:szCs w:val="20"/>
                <w:lang w:val="en-GB"/>
              </w:rPr>
              <w:t>In practice, the contracts signed in 2010 between ENI and the government have not been published.</w:t>
            </w:r>
          </w:p>
        </w:tc>
        <w:tc>
          <w:tcPr>
            <w:tcW w:w="4395" w:type="dxa"/>
          </w:tcPr>
          <w:p w14:paraId="70B15BB5" w14:textId="77777777" w:rsidR="00C05A2E" w:rsidRPr="00B43C18" w:rsidRDefault="00C05A2E" w:rsidP="0079582A">
            <w:pPr>
              <w:jc w:val="both"/>
              <w:rPr>
                <w:rFonts w:ascii="Times New Roman" w:hAnsi="Times New Roman"/>
                <w:sz w:val="20"/>
                <w:szCs w:val="20"/>
                <w:lang w:val="en-GB"/>
              </w:rPr>
            </w:pPr>
          </w:p>
        </w:tc>
        <w:tc>
          <w:tcPr>
            <w:tcW w:w="5103" w:type="dxa"/>
          </w:tcPr>
          <w:p w14:paraId="5F1825D0" w14:textId="7C127B48" w:rsidR="00C05A2E" w:rsidRPr="00B43C18" w:rsidRDefault="00C05A2E" w:rsidP="00A93F09">
            <w:pPr>
              <w:pStyle w:val="NoSpacing"/>
              <w:jc w:val="both"/>
              <w:rPr>
                <w:rFonts w:ascii="Times New Roman" w:hAnsi="Times New Roman"/>
                <w:sz w:val="20"/>
                <w:szCs w:val="20"/>
                <w:lang w:val="en-GB"/>
              </w:rPr>
            </w:pPr>
            <w:r w:rsidRPr="00B43C18">
              <w:rPr>
                <w:rFonts w:ascii="Times New Roman" w:hAnsi="Times New Roman"/>
                <w:sz w:val="20"/>
                <w:szCs w:val="20"/>
                <w:lang w:val="en-GB"/>
              </w:rPr>
              <w:t>The multi-stakeholder group will ask the Ministry of Mines and Energy to propose a program</w:t>
            </w:r>
            <w:r w:rsidR="00A93F09" w:rsidRPr="00B43C18">
              <w:rPr>
                <w:rFonts w:ascii="Times New Roman" w:hAnsi="Times New Roman"/>
                <w:sz w:val="20"/>
                <w:szCs w:val="20"/>
                <w:lang w:val="en-GB"/>
              </w:rPr>
              <w:t>me</w:t>
            </w:r>
            <w:r w:rsidRPr="00B43C18">
              <w:rPr>
                <w:rFonts w:ascii="Times New Roman" w:hAnsi="Times New Roman"/>
                <w:sz w:val="20"/>
                <w:szCs w:val="20"/>
                <w:lang w:val="en-GB"/>
              </w:rPr>
              <w:t xml:space="preserve"> for revising the Hydrocarbons Code</w:t>
            </w:r>
            <w:r w:rsidR="00B43C18">
              <w:rPr>
                <w:rFonts w:ascii="Times New Roman" w:hAnsi="Times New Roman"/>
                <w:sz w:val="20"/>
                <w:szCs w:val="20"/>
                <w:lang w:val="en-GB"/>
              </w:rPr>
              <w:t>,</w:t>
            </w:r>
            <w:r w:rsidRPr="00B43C18">
              <w:rPr>
                <w:rFonts w:ascii="Times New Roman" w:hAnsi="Times New Roman"/>
                <w:sz w:val="20"/>
                <w:szCs w:val="20"/>
                <w:lang w:val="en-GB"/>
              </w:rPr>
              <w:t xml:space="preserve"> which will </w:t>
            </w:r>
            <w:r w:rsidR="00A93F09" w:rsidRPr="00B43C18">
              <w:rPr>
                <w:rFonts w:ascii="Times New Roman" w:hAnsi="Times New Roman"/>
                <w:sz w:val="20"/>
                <w:szCs w:val="20"/>
                <w:lang w:val="en-GB"/>
              </w:rPr>
              <w:t xml:space="preserve">subsequently </w:t>
            </w:r>
            <w:r w:rsidRPr="00B43C18">
              <w:rPr>
                <w:rFonts w:ascii="Times New Roman" w:hAnsi="Times New Roman"/>
                <w:sz w:val="20"/>
                <w:szCs w:val="20"/>
                <w:lang w:val="en-GB"/>
              </w:rPr>
              <w:t>be integrated into the work plan.</w:t>
            </w:r>
          </w:p>
        </w:tc>
      </w:tr>
      <w:tr w:rsidR="00C05A2E" w:rsidRPr="00BA53D6" w14:paraId="0D68A208" w14:textId="77777777" w:rsidTr="00346F89">
        <w:trPr>
          <w:trHeight w:val="1536"/>
        </w:trPr>
        <w:tc>
          <w:tcPr>
            <w:tcW w:w="5778" w:type="dxa"/>
          </w:tcPr>
          <w:p w14:paraId="6DA85025" w14:textId="7017A6C0" w:rsidR="00C05A2E" w:rsidRPr="00B43C18" w:rsidRDefault="00A93F09" w:rsidP="00C05A2E">
            <w:pPr>
              <w:pStyle w:val="NoSpacing"/>
              <w:jc w:val="both"/>
              <w:rPr>
                <w:rFonts w:ascii="Times New Roman" w:hAnsi="Times New Roman"/>
                <w:b/>
                <w:bCs/>
                <w:sz w:val="20"/>
                <w:szCs w:val="20"/>
                <w:lang w:val="en-GB"/>
              </w:rPr>
            </w:pPr>
            <w:r w:rsidRPr="00B43C18">
              <w:rPr>
                <w:rFonts w:ascii="Times New Roman" w:hAnsi="Times New Roman"/>
                <w:b/>
                <w:bCs/>
                <w:sz w:val="20"/>
                <w:szCs w:val="20"/>
                <w:lang w:val="en-GB"/>
              </w:rPr>
              <w:t>A</w:t>
            </w:r>
            <w:r w:rsidR="00C05A2E" w:rsidRPr="00B43C18">
              <w:rPr>
                <w:rFonts w:ascii="Times New Roman" w:hAnsi="Times New Roman"/>
                <w:b/>
                <w:bCs/>
                <w:sz w:val="20"/>
                <w:szCs w:val="20"/>
                <w:lang w:val="en-GB"/>
              </w:rPr>
              <w:t>ssessment</w:t>
            </w:r>
            <w:r w:rsidRPr="00B43C18">
              <w:rPr>
                <w:rFonts w:ascii="Times New Roman" w:hAnsi="Times New Roman"/>
                <w:b/>
                <w:bCs/>
                <w:sz w:val="20"/>
                <w:szCs w:val="20"/>
                <w:lang w:val="en-GB"/>
              </w:rPr>
              <w:t xml:space="preserve"> </w:t>
            </w:r>
            <w:r w:rsidR="00F90B58" w:rsidRPr="00B43C18">
              <w:rPr>
                <w:rFonts w:ascii="Times New Roman" w:hAnsi="Times New Roman"/>
                <w:b/>
                <w:bCs/>
                <w:sz w:val="20"/>
                <w:szCs w:val="20"/>
                <w:lang w:val="en-GB"/>
              </w:rPr>
              <w:t xml:space="preserve">by </w:t>
            </w:r>
            <w:r w:rsidRPr="00B43C18">
              <w:rPr>
                <w:rFonts w:ascii="Times New Roman" w:hAnsi="Times New Roman"/>
                <w:b/>
                <w:bCs/>
                <w:sz w:val="20"/>
                <w:szCs w:val="20"/>
                <w:lang w:val="en-GB"/>
              </w:rPr>
              <w:t>the Secretariat</w:t>
            </w:r>
          </w:p>
          <w:p w14:paraId="6D1785E9" w14:textId="09B0B247" w:rsidR="00C05A2E" w:rsidRPr="00B43C18" w:rsidRDefault="00C05A2E" w:rsidP="00C05A2E">
            <w:pPr>
              <w:pStyle w:val="NoSpacing"/>
              <w:jc w:val="both"/>
              <w:rPr>
                <w:rFonts w:ascii="Times New Roman" w:hAnsi="Times New Roman"/>
                <w:bCs/>
                <w:sz w:val="20"/>
                <w:szCs w:val="20"/>
                <w:lang w:val="en-GB"/>
              </w:rPr>
            </w:pPr>
            <w:r w:rsidRPr="00B43C18">
              <w:rPr>
                <w:rFonts w:ascii="Times New Roman" w:hAnsi="Times New Roman"/>
                <w:bCs/>
                <w:sz w:val="20"/>
                <w:szCs w:val="20"/>
                <w:lang w:val="en-GB"/>
              </w:rPr>
              <w:t>Page 14, paragraph</w:t>
            </w:r>
            <w:r w:rsidR="00A93F09" w:rsidRPr="00B43C18">
              <w:rPr>
                <w:rFonts w:ascii="Times New Roman" w:hAnsi="Times New Roman"/>
                <w:bCs/>
                <w:sz w:val="20"/>
                <w:szCs w:val="20"/>
                <w:lang w:val="en-GB"/>
              </w:rPr>
              <w:t xml:space="preserve"> 1</w:t>
            </w:r>
            <w:r w:rsidRPr="00B43C18">
              <w:rPr>
                <w:rFonts w:ascii="Times New Roman" w:hAnsi="Times New Roman"/>
                <w:bCs/>
                <w:sz w:val="20"/>
                <w:szCs w:val="20"/>
                <w:lang w:val="en-GB"/>
              </w:rPr>
              <w:t>, line</w:t>
            </w:r>
            <w:r w:rsidR="00A93F09" w:rsidRPr="00B43C18">
              <w:rPr>
                <w:rFonts w:ascii="Times New Roman" w:hAnsi="Times New Roman"/>
                <w:bCs/>
                <w:sz w:val="20"/>
                <w:szCs w:val="20"/>
                <w:lang w:val="en-GB"/>
              </w:rPr>
              <w:t xml:space="preserve"> 7</w:t>
            </w:r>
          </w:p>
          <w:p w14:paraId="604F7301" w14:textId="75988FED" w:rsidR="00C05A2E" w:rsidRPr="00B43C18" w:rsidRDefault="00C05A2E" w:rsidP="00845A8F">
            <w:pPr>
              <w:pStyle w:val="NoSpacing"/>
              <w:jc w:val="both"/>
              <w:rPr>
                <w:rFonts w:ascii="Times New Roman" w:hAnsi="Times New Roman"/>
                <w:sz w:val="20"/>
                <w:szCs w:val="20"/>
                <w:lang w:val="en-GB"/>
              </w:rPr>
            </w:pPr>
            <w:r w:rsidRPr="00B43C18">
              <w:rPr>
                <w:rFonts w:ascii="Times New Roman" w:hAnsi="Times New Roman"/>
                <w:bCs/>
                <w:sz w:val="20"/>
                <w:szCs w:val="20"/>
                <w:lang w:val="en-GB"/>
              </w:rPr>
              <w:t xml:space="preserve">The EITI Report </w:t>
            </w:r>
            <w:r w:rsidR="00A93F09" w:rsidRPr="00B43C18">
              <w:rPr>
                <w:rFonts w:ascii="Times New Roman" w:hAnsi="Times New Roman"/>
                <w:bCs/>
                <w:sz w:val="20"/>
                <w:szCs w:val="20"/>
                <w:lang w:val="en-GB"/>
              </w:rPr>
              <w:t xml:space="preserve">sets out </w:t>
            </w:r>
            <w:r w:rsidRPr="00B43C18">
              <w:rPr>
                <w:rFonts w:ascii="Times New Roman" w:hAnsi="Times New Roman"/>
                <w:bCs/>
                <w:sz w:val="20"/>
                <w:szCs w:val="20"/>
                <w:lang w:val="en-GB"/>
              </w:rPr>
              <w:t xml:space="preserve">information on contracts </w:t>
            </w:r>
            <w:r w:rsidR="00A93F09" w:rsidRPr="00B43C18">
              <w:rPr>
                <w:rFonts w:ascii="Times New Roman" w:hAnsi="Times New Roman"/>
                <w:bCs/>
                <w:sz w:val="20"/>
                <w:szCs w:val="20"/>
                <w:lang w:val="en-GB"/>
              </w:rPr>
              <w:t xml:space="preserve">made in </w:t>
            </w:r>
            <w:r w:rsidRPr="00B43C18">
              <w:rPr>
                <w:rFonts w:ascii="Times New Roman" w:hAnsi="Times New Roman"/>
                <w:bCs/>
                <w:sz w:val="20"/>
                <w:szCs w:val="20"/>
                <w:lang w:val="en-GB"/>
              </w:rPr>
              <w:t xml:space="preserve">the year under </w:t>
            </w:r>
            <w:proofErr w:type="gramStart"/>
            <w:r w:rsidRPr="00B43C18">
              <w:rPr>
                <w:rFonts w:ascii="Times New Roman" w:hAnsi="Times New Roman"/>
                <w:bCs/>
                <w:sz w:val="20"/>
                <w:szCs w:val="20"/>
                <w:lang w:val="en-GB"/>
              </w:rPr>
              <w:t>review, but</w:t>
            </w:r>
            <w:proofErr w:type="gramEnd"/>
            <w:r w:rsidRPr="00B43C18">
              <w:rPr>
                <w:rFonts w:ascii="Times New Roman" w:hAnsi="Times New Roman"/>
                <w:bCs/>
                <w:sz w:val="20"/>
                <w:szCs w:val="20"/>
                <w:lang w:val="en-GB"/>
              </w:rPr>
              <w:t xml:space="preserve"> </w:t>
            </w:r>
            <w:r w:rsidR="00A93F09" w:rsidRPr="00B43C18">
              <w:rPr>
                <w:rFonts w:ascii="Times New Roman" w:hAnsi="Times New Roman"/>
                <w:bCs/>
                <w:sz w:val="20"/>
                <w:szCs w:val="20"/>
                <w:lang w:val="en-GB"/>
              </w:rPr>
              <w:t xml:space="preserve">does </w:t>
            </w:r>
            <w:r w:rsidRPr="00B43C18">
              <w:rPr>
                <w:rFonts w:ascii="Times New Roman" w:hAnsi="Times New Roman"/>
                <w:bCs/>
                <w:sz w:val="20"/>
                <w:szCs w:val="20"/>
                <w:lang w:val="en-GB"/>
              </w:rPr>
              <w:t xml:space="preserve">not </w:t>
            </w:r>
            <w:r w:rsidR="00A93F09" w:rsidRPr="00B43C18">
              <w:rPr>
                <w:rFonts w:ascii="Times New Roman" w:hAnsi="Times New Roman"/>
                <w:bCs/>
                <w:sz w:val="20"/>
                <w:szCs w:val="20"/>
                <w:lang w:val="en-GB"/>
              </w:rPr>
              <w:t xml:space="preserve">make </w:t>
            </w:r>
            <w:r w:rsidRPr="00B43C18">
              <w:rPr>
                <w:rFonts w:ascii="Times New Roman" w:hAnsi="Times New Roman"/>
                <w:bCs/>
                <w:sz w:val="20"/>
                <w:szCs w:val="20"/>
                <w:lang w:val="en-GB"/>
              </w:rPr>
              <w:t xml:space="preserve">clear which contracts and licenses were published in full. This raises doubts as to the completeness of the data published in each </w:t>
            </w:r>
            <w:r w:rsidR="00845A8F" w:rsidRPr="00B43C18">
              <w:rPr>
                <w:rFonts w:ascii="Times New Roman" w:hAnsi="Times New Roman"/>
                <w:bCs/>
                <w:sz w:val="20"/>
                <w:szCs w:val="20"/>
                <w:lang w:val="en-GB"/>
              </w:rPr>
              <w:t>repository</w:t>
            </w:r>
            <w:r w:rsidRPr="00B43C18">
              <w:rPr>
                <w:rFonts w:ascii="Times New Roman" w:hAnsi="Times New Roman"/>
                <w:bCs/>
                <w:sz w:val="20"/>
                <w:szCs w:val="20"/>
                <w:lang w:val="en-GB"/>
              </w:rPr>
              <w:t>.</w:t>
            </w:r>
          </w:p>
        </w:tc>
        <w:tc>
          <w:tcPr>
            <w:tcW w:w="4395" w:type="dxa"/>
          </w:tcPr>
          <w:p w14:paraId="2D73D810" w14:textId="77777777" w:rsidR="00C05A2E" w:rsidRPr="00B43C18" w:rsidRDefault="00C05A2E" w:rsidP="0079582A">
            <w:pPr>
              <w:jc w:val="both"/>
              <w:rPr>
                <w:rFonts w:ascii="Times New Roman" w:hAnsi="Times New Roman"/>
                <w:sz w:val="20"/>
                <w:szCs w:val="20"/>
                <w:lang w:val="en-GB"/>
              </w:rPr>
            </w:pPr>
          </w:p>
        </w:tc>
        <w:tc>
          <w:tcPr>
            <w:tcW w:w="5103" w:type="dxa"/>
          </w:tcPr>
          <w:p w14:paraId="50349C9A" w14:textId="364170E0" w:rsidR="00C05A2E" w:rsidRPr="00B43C18" w:rsidRDefault="00C05A2E" w:rsidP="00E019FD">
            <w:pPr>
              <w:pStyle w:val="NoSpacing"/>
              <w:jc w:val="both"/>
              <w:rPr>
                <w:rFonts w:ascii="Times New Roman" w:hAnsi="Times New Roman"/>
                <w:sz w:val="20"/>
                <w:szCs w:val="20"/>
                <w:lang w:val="en-GB"/>
              </w:rPr>
            </w:pPr>
            <w:r w:rsidRPr="00B43C18">
              <w:rPr>
                <w:rFonts w:ascii="Times New Roman" w:hAnsi="Times New Roman"/>
                <w:sz w:val="20"/>
                <w:szCs w:val="20"/>
                <w:lang w:val="en-GB"/>
              </w:rPr>
              <w:t>The multi-stakeholder group will ensure that all contracts are published in their entirety.</w:t>
            </w:r>
          </w:p>
        </w:tc>
      </w:tr>
      <w:tr w:rsidR="00C123F4" w:rsidRPr="00B43C18" w14:paraId="79E27F55" w14:textId="77777777" w:rsidTr="008252C6">
        <w:tc>
          <w:tcPr>
            <w:tcW w:w="5778" w:type="dxa"/>
          </w:tcPr>
          <w:p w14:paraId="35159F01" w14:textId="7AFFBEE0" w:rsidR="00C05A2E" w:rsidRPr="00B43C18" w:rsidRDefault="00C05A2E" w:rsidP="00C05A2E">
            <w:pPr>
              <w:pStyle w:val="NoSpacing"/>
              <w:jc w:val="both"/>
              <w:rPr>
                <w:rFonts w:ascii="Times New Roman" w:hAnsi="Times New Roman"/>
                <w:sz w:val="20"/>
                <w:szCs w:val="20"/>
                <w:lang w:val="en-GB"/>
              </w:rPr>
            </w:pPr>
            <w:r w:rsidRPr="00B43C18">
              <w:rPr>
                <w:rFonts w:ascii="Times New Roman" w:hAnsi="Times New Roman"/>
                <w:sz w:val="20"/>
                <w:szCs w:val="20"/>
                <w:lang w:val="en-GB"/>
              </w:rPr>
              <w:t>Page 14, paragraph</w:t>
            </w:r>
            <w:r w:rsidR="00346F89" w:rsidRPr="00B43C18">
              <w:rPr>
                <w:rFonts w:ascii="Times New Roman" w:hAnsi="Times New Roman"/>
                <w:sz w:val="20"/>
                <w:szCs w:val="20"/>
                <w:lang w:val="en-GB"/>
              </w:rPr>
              <w:t xml:space="preserve"> 2</w:t>
            </w:r>
            <w:r w:rsidRPr="00B43C18">
              <w:rPr>
                <w:rFonts w:ascii="Times New Roman" w:hAnsi="Times New Roman"/>
                <w:sz w:val="20"/>
                <w:szCs w:val="20"/>
                <w:lang w:val="en-GB"/>
              </w:rPr>
              <w:t>, line</w:t>
            </w:r>
            <w:r w:rsidR="00346F89" w:rsidRPr="00B43C18">
              <w:rPr>
                <w:rFonts w:ascii="Times New Roman" w:hAnsi="Times New Roman"/>
                <w:sz w:val="20"/>
                <w:szCs w:val="20"/>
                <w:lang w:val="en-GB"/>
              </w:rPr>
              <w:t xml:space="preserve"> 1</w:t>
            </w:r>
          </w:p>
          <w:p w14:paraId="5600CA27" w14:textId="78D66803" w:rsidR="00C123F4" w:rsidRPr="00B43C18" w:rsidRDefault="00C05A2E" w:rsidP="00845A8F">
            <w:pPr>
              <w:pStyle w:val="NoSpacing"/>
              <w:jc w:val="both"/>
              <w:rPr>
                <w:rFonts w:ascii="Times New Roman" w:hAnsi="Times New Roman"/>
                <w:sz w:val="20"/>
                <w:szCs w:val="20"/>
                <w:lang w:val="en-GB"/>
              </w:rPr>
            </w:pPr>
            <w:r w:rsidRPr="00B43C18">
              <w:rPr>
                <w:rFonts w:ascii="Times New Roman" w:hAnsi="Times New Roman"/>
                <w:sz w:val="20"/>
                <w:szCs w:val="20"/>
                <w:lang w:val="en-GB"/>
              </w:rPr>
              <w:t xml:space="preserve">To strengthen implementation, the multi-stakeholder group is encouraged to </w:t>
            </w:r>
            <w:proofErr w:type="gramStart"/>
            <w:r w:rsidRPr="00B43C18">
              <w:rPr>
                <w:rFonts w:ascii="Times New Roman" w:hAnsi="Times New Roman"/>
                <w:sz w:val="20"/>
                <w:szCs w:val="20"/>
                <w:lang w:val="en-GB"/>
              </w:rPr>
              <w:t>take into account</w:t>
            </w:r>
            <w:proofErr w:type="gramEnd"/>
            <w:r w:rsidRPr="00B43C18">
              <w:rPr>
                <w:rFonts w:ascii="Times New Roman" w:hAnsi="Times New Roman"/>
                <w:sz w:val="20"/>
                <w:szCs w:val="20"/>
                <w:lang w:val="en-GB"/>
              </w:rPr>
              <w:t xml:space="preserve"> the new provisions of Requirement 2.4, </w:t>
            </w:r>
            <w:r w:rsidR="00845A8F" w:rsidRPr="00B43C18">
              <w:rPr>
                <w:rFonts w:ascii="Times New Roman" w:hAnsi="Times New Roman"/>
                <w:sz w:val="20"/>
                <w:szCs w:val="20"/>
                <w:lang w:val="en-GB"/>
              </w:rPr>
              <w:t xml:space="preserve">taking particular care to establish </w:t>
            </w:r>
            <w:r w:rsidRPr="00B43C18">
              <w:rPr>
                <w:rFonts w:ascii="Times New Roman" w:hAnsi="Times New Roman"/>
                <w:sz w:val="20"/>
                <w:szCs w:val="20"/>
                <w:lang w:val="en-GB"/>
              </w:rPr>
              <w:t>a system for all</w:t>
            </w:r>
            <w:r w:rsidR="00845A8F" w:rsidRPr="00B43C18">
              <w:rPr>
                <w:rFonts w:ascii="Times New Roman" w:hAnsi="Times New Roman"/>
                <w:sz w:val="20"/>
                <w:szCs w:val="20"/>
                <w:lang w:val="en-GB"/>
              </w:rPr>
              <w:t xml:space="preserve"> licenc</w:t>
            </w:r>
            <w:r w:rsidRPr="00B43C18">
              <w:rPr>
                <w:rFonts w:ascii="Times New Roman" w:hAnsi="Times New Roman"/>
                <w:sz w:val="20"/>
                <w:szCs w:val="20"/>
                <w:lang w:val="en-GB"/>
              </w:rPr>
              <w:t>es and contracts that should be systematically published from January</w:t>
            </w:r>
            <w:r w:rsidR="00845A8F" w:rsidRPr="00B43C18">
              <w:rPr>
                <w:rFonts w:ascii="Times New Roman" w:hAnsi="Times New Roman"/>
                <w:sz w:val="20"/>
                <w:szCs w:val="20"/>
                <w:lang w:val="en-GB"/>
              </w:rPr>
              <w:t xml:space="preserve"> 1,</w:t>
            </w:r>
            <w:r w:rsidRPr="00B43C18">
              <w:rPr>
                <w:rFonts w:ascii="Times New Roman" w:hAnsi="Times New Roman"/>
                <w:sz w:val="20"/>
                <w:szCs w:val="20"/>
                <w:lang w:val="en-GB"/>
              </w:rPr>
              <w:t xml:space="preserve"> 2021.</w:t>
            </w:r>
          </w:p>
        </w:tc>
        <w:tc>
          <w:tcPr>
            <w:tcW w:w="4395" w:type="dxa"/>
          </w:tcPr>
          <w:p w14:paraId="04B43DC3" w14:textId="77777777" w:rsidR="00C123F4" w:rsidRPr="00B43C18" w:rsidRDefault="00C123F4" w:rsidP="0079582A">
            <w:pPr>
              <w:jc w:val="both"/>
              <w:rPr>
                <w:rFonts w:ascii="Times New Roman" w:hAnsi="Times New Roman"/>
                <w:sz w:val="20"/>
                <w:szCs w:val="20"/>
                <w:lang w:val="en-GB"/>
              </w:rPr>
            </w:pPr>
          </w:p>
        </w:tc>
        <w:tc>
          <w:tcPr>
            <w:tcW w:w="5103" w:type="dxa"/>
          </w:tcPr>
          <w:p w14:paraId="35CD318B" w14:textId="6C107217" w:rsidR="00C05A2E" w:rsidRPr="00B43C18" w:rsidRDefault="00C05A2E" w:rsidP="00C05A2E">
            <w:pPr>
              <w:pStyle w:val="NoSpacing"/>
              <w:jc w:val="both"/>
              <w:rPr>
                <w:rFonts w:ascii="Times New Roman" w:hAnsi="Times New Roman"/>
                <w:sz w:val="20"/>
                <w:szCs w:val="20"/>
                <w:lang w:val="en-GB"/>
              </w:rPr>
            </w:pPr>
            <w:r w:rsidRPr="00B43C18">
              <w:rPr>
                <w:rFonts w:ascii="Times New Roman" w:hAnsi="Times New Roman"/>
                <w:sz w:val="20"/>
                <w:szCs w:val="20"/>
                <w:lang w:val="en-GB"/>
              </w:rPr>
              <w:t xml:space="preserve">This question will be treated and developed by the Mining Cadastre at the level of the </w:t>
            </w:r>
            <w:r w:rsidR="00845A8F" w:rsidRPr="00B43C18">
              <w:rPr>
                <w:rFonts w:ascii="Times New Roman" w:hAnsi="Times New Roman"/>
                <w:sz w:val="20"/>
                <w:szCs w:val="20"/>
                <w:lang w:val="en-GB"/>
              </w:rPr>
              <w:t>General Dire</w:t>
            </w:r>
            <w:r w:rsidR="00B43C18">
              <w:rPr>
                <w:rFonts w:ascii="Times New Roman" w:hAnsi="Times New Roman"/>
                <w:sz w:val="20"/>
                <w:szCs w:val="20"/>
                <w:lang w:val="en-GB"/>
              </w:rPr>
              <w:t>c</w:t>
            </w:r>
            <w:r w:rsidR="00845A8F" w:rsidRPr="00B43C18">
              <w:rPr>
                <w:rFonts w:ascii="Times New Roman" w:hAnsi="Times New Roman"/>
                <w:sz w:val="20"/>
                <w:szCs w:val="20"/>
                <w:lang w:val="en-GB"/>
              </w:rPr>
              <w:t>torate for Mines and Geology</w:t>
            </w:r>
            <w:r w:rsidRPr="00B43C18">
              <w:rPr>
                <w:rFonts w:ascii="Times New Roman" w:hAnsi="Times New Roman"/>
                <w:sz w:val="20"/>
                <w:szCs w:val="20"/>
                <w:lang w:val="en-GB"/>
              </w:rPr>
              <w:t>.</w:t>
            </w:r>
          </w:p>
          <w:p w14:paraId="11B22282" w14:textId="6E075F92" w:rsidR="00C123F4" w:rsidRPr="00B43C18" w:rsidRDefault="00C05A2E" w:rsidP="00845A8F">
            <w:pPr>
              <w:pStyle w:val="NoSpacing"/>
              <w:jc w:val="both"/>
              <w:rPr>
                <w:rFonts w:ascii="Times New Roman" w:hAnsi="Times New Roman"/>
                <w:sz w:val="20"/>
                <w:szCs w:val="20"/>
                <w:lang w:val="en-GB"/>
              </w:rPr>
            </w:pPr>
            <w:r w:rsidRPr="00B43C18">
              <w:rPr>
                <w:rFonts w:ascii="Times New Roman" w:hAnsi="Times New Roman"/>
                <w:sz w:val="20"/>
                <w:szCs w:val="20"/>
                <w:lang w:val="en-GB"/>
              </w:rPr>
              <w:t>The multi-stakeholder group will ensure that all contracts of companies with significant revenues are published before January 2021. A program</w:t>
            </w:r>
            <w:r w:rsidR="00845A8F" w:rsidRPr="00B43C18">
              <w:rPr>
                <w:rFonts w:ascii="Times New Roman" w:hAnsi="Times New Roman"/>
                <w:sz w:val="20"/>
                <w:szCs w:val="20"/>
                <w:lang w:val="en-GB"/>
              </w:rPr>
              <w:t>me</w:t>
            </w:r>
            <w:r w:rsidRPr="00B43C18">
              <w:rPr>
                <w:rFonts w:ascii="Times New Roman" w:hAnsi="Times New Roman"/>
                <w:sz w:val="20"/>
                <w:szCs w:val="20"/>
                <w:lang w:val="en-GB"/>
              </w:rPr>
              <w:t xml:space="preserve"> will be </w:t>
            </w:r>
            <w:r w:rsidR="00845A8F" w:rsidRPr="00B43C18">
              <w:rPr>
                <w:rFonts w:ascii="Times New Roman" w:hAnsi="Times New Roman"/>
                <w:sz w:val="20"/>
                <w:szCs w:val="20"/>
                <w:lang w:val="en-GB"/>
              </w:rPr>
              <w:t xml:space="preserve">designed </w:t>
            </w:r>
            <w:r w:rsidRPr="00B43C18">
              <w:rPr>
                <w:rFonts w:ascii="Times New Roman" w:hAnsi="Times New Roman"/>
                <w:sz w:val="20"/>
                <w:szCs w:val="20"/>
                <w:lang w:val="en-GB"/>
              </w:rPr>
              <w:t>for this purpose.</w:t>
            </w:r>
          </w:p>
        </w:tc>
      </w:tr>
      <w:tr w:rsidR="00C123F4" w:rsidRPr="00BA53D6" w14:paraId="3063C0CD" w14:textId="77777777" w:rsidTr="008252C6">
        <w:tc>
          <w:tcPr>
            <w:tcW w:w="5778" w:type="dxa"/>
          </w:tcPr>
          <w:p w14:paraId="499723F9" w14:textId="77777777" w:rsidR="00C05A2E" w:rsidRPr="00B43C18" w:rsidRDefault="00C05A2E" w:rsidP="00C05A2E">
            <w:pPr>
              <w:pStyle w:val="NoSpacing"/>
              <w:jc w:val="both"/>
              <w:rPr>
                <w:rFonts w:ascii="Times New Roman" w:hAnsi="Times New Roman"/>
                <w:sz w:val="20"/>
                <w:szCs w:val="20"/>
                <w:lang w:val="en-GB"/>
              </w:rPr>
            </w:pPr>
            <w:r w:rsidRPr="00B43C18">
              <w:rPr>
                <w:rFonts w:ascii="Times New Roman" w:hAnsi="Times New Roman"/>
                <w:sz w:val="20"/>
                <w:szCs w:val="20"/>
                <w:lang w:val="en-GB"/>
              </w:rPr>
              <w:t>The multi-stakeholder group is also encouraged to include in its work plan detailed activities for the full disclosure of contracts.</w:t>
            </w:r>
          </w:p>
          <w:p w14:paraId="111D4BF3" w14:textId="5EA34BC0" w:rsidR="00C123F4" w:rsidRPr="00B43C18" w:rsidRDefault="00C05A2E" w:rsidP="00845A8F">
            <w:pPr>
              <w:pStyle w:val="NoSpacing"/>
              <w:jc w:val="both"/>
              <w:rPr>
                <w:rFonts w:ascii="Times New Roman" w:hAnsi="Times New Roman"/>
                <w:sz w:val="20"/>
                <w:szCs w:val="20"/>
                <w:lang w:val="en-GB"/>
              </w:rPr>
            </w:pPr>
            <w:r w:rsidRPr="00B43C18">
              <w:rPr>
                <w:rFonts w:ascii="Times New Roman" w:hAnsi="Times New Roman"/>
                <w:sz w:val="20"/>
                <w:szCs w:val="20"/>
                <w:lang w:val="en-GB"/>
              </w:rPr>
              <w:t xml:space="preserve">The multi-stakeholder group may also wish to assess the completeness of contract disclosures and background data published in various </w:t>
            </w:r>
            <w:proofErr w:type="gramStart"/>
            <w:r w:rsidR="00845A8F" w:rsidRPr="00B43C18">
              <w:rPr>
                <w:rFonts w:ascii="Times New Roman" w:hAnsi="Times New Roman"/>
                <w:sz w:val="20"/>
                <w:szCs w:val="20"/>
                <w:lang w:val="en-GB"/>
              </w:rPr>
              <w:t>repositories</w:t>
            </w:r>
            <w:r w:rsidRPr="00B43C18">
              <w:rPr>
                <w:rFonts w:ascii="Times New Roman" w:hAnsi="Times New Roman"/>
                <w:sz w:val="20"/>
                <w:szCs w:val="20"/>
                <w:lang w:val="en-GB"/>
              </w:rPr>
              <w:t>, and</w:t>
            </w:r>
            <w:proofErr w:type="gramEnd"/>
            <w:r w:rsidRPr="00B43C18">
              <w:rPr>
                <w:rFonts w:ascii="Times New Roman" w:hAnsi="Times New Roman"/>
                <w:sz w:val="20"/>
                <w:szCs w:val="20"/>
                <w:lang w:val="en-GB"/>
              </w:rPr>
              <w:t xml:space="preserve"> consider the feasibility of bringing all mining contract disclosures </w:t>
            </w:r>
            <w:r w:rsidR="00845A8F" w:rsidRPr="00B43C18">
              <w:rPr>
                <w:rFonts w:ascii="Times New Roman" w:hAnsi="Times New Roman"/>
                <w:sz w:val="20"/>
                <w:szCs w:val="20"/>
                <w:lang w:val="en-GB"/>
              </w:rPr>
              <w:t>together in</w:t>
            </w:r>
            <w:r w:rsidRPr="00B43C18">
              <w:rPr>
                <w:rFonts w:ascii="Times New Roman" w:hAnsi="Times New Roman"/>
                <w:sz w:val="20"/>
                <w:szCs w:val="20"/>
                <w:lang w:val="en-GB"/>
              </w:rPr>
              <w:t xml:space="preserve"> a single repository to avoid duplication.</w:t>
            </w:r>
          </w:p>
        </w:tc>
        <w:tc>
          <w:tcPr>
            <w:tcW w:w="4395" w:type="dxa"/>
          </w:tcPr>
          <w:p w14:paraId="14679D20" w14:textId="77777777" w:rsidR="00C123F4" w:rsidRPr="00B43C18" w:rsidRDefault="00C123F4" w:rsidP="0079582A">
            <w:pPr>
              <w:jc w:val="both"/>
              <w:rPr>
                <w:rFonts w:ascii="Times New Roman" w:hAnsi="Times New Roman"/>
                <w:sz w:val="20"/>
                <w:szCs w:val="20"/>
                <w:lang w:val="en-GB"/>
              </w:rPr>
            </w:pPr>
          </w:p>
        </w:tc>
        <w:tc>
          <w:tcPr>
            <w:tcW w:w="5103" w:type="dxa"/>
          </w:tcPr>
          <w:p w14:paraId="58678598" w14:textId="3F66FB7E" w:rsidR="00C05A2E" w:rsidRPr="00B43C18" w:rsidRDefault="00C05A2E" w:rsidP="00C05A2E">
            <w:pPr>
              <w:pStyle w:val="NoSpacing"/>
              <w:jc w:val="both"/>
              <w:rPr>
                <w:rFonts w:ascii="Times New Roman" w:hAnsi="Times New Roman"/>
                <w:sz w:val="20"/>
                <w:szCs w:val="20"/>
                <w:lang w:val="en-GB"/>
              </w:rPr>
            </w:pPr>
            <w:r w:rsidRPr="00B43C18">
              <w:rPr>
                <w:rFonts w:ascii="Times New Roman" w:hAnsi="Times New Roman"/>
                <w:sz w:val="20"/>
                <w:szCs w:val="20"/>
                <w:lang w:val="en-GB"/>
              </w:rPr>
              <w:t>The work plan will take the resolution of all these issues</w:t>
            </w:r>
            <w:r w:rsidR="00845A8F" w:rsidRPr="00B43C18">
              <w:rPr>
                <w:rFonts w:ascii="Times New Roman" w:hAnsi="Times New Roman"/>
                <w:sz w:val="20"/>
                <w:szCs w:val="20"/>
                <w:lang w:val="en-GB"/>
              </w:rPr>
              <w:t xml:space="preserve"> into account</w:t>
            </w:r>
            <w:r w:rsidRPr="00B43C18">
              <w:rPr>
                <w:rFonts w:ascii="Times New Roman" w:hAnsi="Times New Roman"/>
                <w:sz w:val="20"/>
                <w:szCs w:val="20"/>
                <w:lang w:val="en-GB"/>
              </w:rPr>
              <w:t>.</w:t>
            </w:r>
          </w:p>
          <w:p w14:paraId="66038720" w14:textId="167D03F8" w:rsidR="00C123F4" w:rsidRPr="00B43C18" w:rsidRDefault="00C05A2E" w:rsidP="00C05A2E">
            <w:pPr>
              <w:pStyle w:val="NoSpacing"/>
              <w:jc w:val="both"/>
              <w:rPr>
                <w:rFonts w:ascii="Times New Roman" w:hAnsi="Times New Roman"/>
                <w:sz w:val="20"/>
                <w:szCs w:val="20"/>
                <w:lang w:val="en-GB"/>
              </w:rPr>
            </w:pPr>
            <w:r w:rsidRPr="00B43C18">
              <w:rPr>
                <w:rFonts w:ascii="Times New Roman" w:hAnsi="Times New Roman"/>
                <w:sz w:val="20"/>
                <w:szCs w:val="20"/>
                <w:lang w:val="en-GB"/>
              </w:rPr>
              <w:t>The Mining Cadastre will serve as a unique repository for the publication of mining contracts.</w:t>
            </w:r>
          </w:p>
        </w:tc>
      </w:tr>
    </w:tbl>
    <w:p w14:paraId="45D2336E" w14:textId="77D6EB17" w:rsidR="0079582A" w:rsidRPr="00437D53" w:rsidRDefault="0079582A" w:rsidP="00CB37C0">
      <w:pPr>
        <w:pStyle w:val="NoSpacing"/>
        <w:rPr>
          <w:rFonts w:ascii="Times New Roman" w:hAnsi="Times New Roman"/>
          <w:sz w:val="20"/>
          <w:szCs w:val="20"/>
          <w:lang w:val="en-GB"/>
        </w:rPr>
      </w:pPr>
    </w:p>
    <w:p w14:paraId="7620671C" w14:textId="6626BDF6" w:rsidR="00107DE9" w:rsidRPr="00437D53" w:rsidRDefault="00107DE9" w:rsidP="00943526">
      <w:pPr>
        <w:pStyle w:val="NoSpacing"/>
        <w:jc w:val="center"/>
        <w:rPr>
          <w:sz w:val="16"/>
          <w:szCs w:val="18"/>
          <w:lang w:val="en-GB"/>
        </w:rPr>
        <w:sectPr w:rsidR="00107DE9" w:rsidRPr="00437D53" w:rsidSect="0079582A">
          <w:pgSz w:w="16838" w:h="11906" w:orient="landscape"/>
          <w:pgMar w:top="1417" w:right="993" w:bottom="1133" w:left="709" w:header="708" w:footer="708" w:gutter="0"/>
          <w:cols w:space="708"/>
          <w:docGrid w:linePitch="360"/>
        </w:sectPr>
      </w:pPr>
    </w:p>
    <w:p w14:paraId="4C1F8E3B" w14:textId="25E4A261" w:rsidR="0079582A" w:rsidRPr="00437D53" w:rsidRDefault="00845A8F" w:rsidP="00B24551">
      <w:pPr>
        <w:pStyle w:val="NoSpacing"/>
        <w:jc w:val="center"/>
        <w:rPr>
          <w:rFonts w:ascii="Arial Black" w:hAnsi="Arial Black"/>
          <w:b/>
          <w:bCs/>
          <w:sz w:val="32"/>
          <w:szCs w:val="36"/>
          <w:lang w:val="en-GB"/>
        </w:rPr>
      </w:pPr>
      <w:r w:rsidRPr="00437D53">
        <w:rPr>
          <w:rFonts w:ascii="Arial Black" w:hAnsi="Arial Black"/>
          <w:b/>
          <w:bCs/>
          <w:sz w:val="32"/>
          <w:szCs w:val="36"/>
          <w:lang w:val="en-GB"/>
        </w:rPr>
        <w:lastRenderedPageBreak/>
        <w:t>C</w:t>
      </w:r>
      <w:r w:rsidR="004B47BC" w:rsidRPr="00437D53">
        <w:rPr>
          <w:rFonts w:ascii="Arial Black" w:hAnsi="Arial Black"/>
          <w:b/>
          <w:bCs/>
          <w:sz w:val="32"/>
          <w:szCs w:val="36"/>
          <w:lang w:val="en-GB"/>
        </w:rPr>
        <w:t xml:space="preserve">orrective </w:t>
      </w:r>
      <w:r w:rsidRPr="00437D53">
        <w:rPr>
          <w:rFonts w:ascii="Arial Black" w:hAnsi="Arial Black"/>
          <w:b/>
          <w:bCs/>
          <w:sz w:val="32"/>
          <w:szCs w:val="36"/>
          <w:lang w:val="en-GB"/>
        </w:rPr>
        <w:t xml:space="preserve">measure </w:t>
      </w:r>
      <w:r w:rsidR="004B47BC" w:rsidRPr="00437D53">
        <w:rPr>
          <w:rFonts w:ascii="Arial Black" w:hAnsi="Arial Black"/>
          <w:b/>
          <w:bCs/>
          <w:sz w:val="32"/>
          <w:szCs w:val="36"/>
          <w:lang w:val="en-GB"/>
        </w:rPr>
        <w:t xml:space="preserve">4 : </w:t>
      </w:r>
      <w:r w:rsidRPr="00437D53">
        <w:rPr>
          <w:rFonts w:ascii="Arial Black" w:hAnsi="Arial Black"/>
          <w:b/>
          <w:bCs/>
          <w:sz w:val="32"/>
          <w:szCs w:val="36"/>
          <w:lang w:val="en-GB"/>
        </w:rPr>
        <w:t xml:space="preserve">Requirement </w:t>
      </w:r>
      <w:r w:rsidR="004B47BC" w:rsidRPr="00437D53">
        <w:rPr>
          <w:rFonts w:ascii="Arial Black" w:hAnsi="Arial Black"/>
          <w:b/>
          <w:bCs/>
          <w:sz w:val="32"/>
          <w:szCs w:val="36"/>
          <w:lang w:val="en-GB"/>
        </w:rPr>
        <w:t xml:space="preserve">2.6 : </w:t>
      </w:r>
      <w:r w:rsidRPr="00437D53">
        <w:rPr>
          <w:rFonts w:ascii="Arial Black" w:hAnsi="Arial Black"/>
          <w:b/>
          <w:bCs/>
          <w:sz w:val="32"/>
          <w:szCs w:val="36"/>
          <w:lang w:val="en-GB"/>
        </w:rPr>
        <w:t>State p</w:t>
      </w:r>
      <w:r w:rsidR="004B47BC" w:rsidRPr="00437D53">
        <w:rPr>
          <w:rFonts w:ascii="Arial Black" w:hAnsi="Arial Black"/>
          <w:b/>
          <w:bCs/>
          <w:sz w:val="32"/>
          <w:szCs w:val="36"/>
          <w:lang w:val="en-GB"/>
        </w:rPr>
        <w:t xml:space="preserve">articipation </w:t>
      </w:r>
    </w:p>
    <w:p w14:paraId="0EA5375B" w14:textId="734957C0" w:rsidR="004B47BC" w:rsidRPr="00437D53" w:rsidRDefault="004B47BC" w:rsidP="004B47BC">
      <w:pPr>
        <w:pStyle w:val="NoSpacing"/>
        <w:rPr>
          <w:rFonts w:ascii="Times New Roman" w:hAnsi="Times New Roman"/>
          <w:sz w:val="24"/>
          <w:szCs w:val="28"/>
          <w:lang w:val="en-GB"/>
        </w:rPr>
      </w:pPr>
    </w:p>
    <w:p w14:paraId="71417E70" w14:textId="62B155BB" w:rsidR="00C05A2E" w:rsidRPr="00437D53" w:rsidRDefault="00845A8F" w:rsidP="00C05A2E">
      <w:pPr>
        <w:pStyle w:val="NoSpacing"/>
        <w:jc w:val="both"/>
        <w:rPr>
          <w:rFonts w:ascii="Times New Roman" w:hAnsi="Times New Roman"/>
          <w:sz w:val="28"/>
          <w:szCs w:val="32"/>
          <w:lang w:val="en-GB"/>
        </w:rPr>
      </w:pPr>
      <w:r w:rsidRPr="00437D53">
        <w:rPr>
          <w:rFonts w:ascii="Times New Roman" w:hAnsi="Times New Roman"/>
          <w:sz w:val="28"/>
          <w:szCs w:val="32"/>
          <w:lang w:val="en-GB"/>
        </w:rPr>
        <w:t>Requirement 2.6 calls for</w:t>
      </w:r>
      <w:r w:rsidR="00C05A2E" w:rsidRPr="00437D53">
        <w:rPr>
          <w:rFonts w:ascii="Times New Roman" w:hAnsi="Times New Roman"/>
          <w:sz w:val="28"/>
          <w:szCs w:val="32"/>
          <w:lang w:val="en-GB"/>
        </w:rPr>
        <w:t xml:space="preserve"> the multi-stakeholder group </w:t>
      </w:r>
      <w:r w:rsidR="00027C22" w:rsidRPr="00437D53">
        <w:rPr>
          <w:rFonts w:ascii="Times New Roman" w:hAnsi="Times New Roman"/>
          <w:sz w:val="28"/>
          <w:szCs w:val="32"/>
          <w:lang w:val="en-GB"/>
        </w:rPr>
        <w:t xml:space="preserve">to </w:t>
      </w:r>
      <w:r w:rsidR="00C05A2E" w:rsidRPr="00437D53">
        <w:rPr>
          <w:rFonts w:ascii="Times New Roman" w:hAnsi="Times New Roman"/>
          <w:sz w:val="28"/>
          <w:szCs w:val="32"/>
          <w:lang w:val="en-GB"/>
        </w:rPr>
        <w:t xml:space="preserve">disclose details </w:t>
      </w:r>
      <w:r w:rsidR="00027C22" w:rsidRPr="00437D53">
        <w:rPr>
          <w:rFonts w:ascii="Times New Roman" w:hAnsi="Times New Roman"/>
          <w:sz w:val="28"/>
          <w:szCs w:val="32"/>
          <w:lang w:val="en-GB"/>
        </w:rPr>
        <w:t xml:space="preserve">concerning </w:t>
      </w:r>
      <w:r w:rsidR="00C05A2E" w:rsidRPr="00437D53">
        <w:rPr>
          <w:rFonts w:ascii="Times New Roman" w:hAnsi="Times New Roman"/>
          <w:sz w:val="28"/>
          <w:szCs w:val="32"/>
          <w:lang w:val="en-GB"/>
        </w:rPr>
        <w:t xml:space="preserve">conditions applicable to </w:t>
      </w:r>
      <w:r w:rsidR="005476BE" w:rsidRPr="00437D53">
        <w:rPr>
          <w:rFonts w:ascii="Times New Roman" w:hAnsi="Times New Roman"/>
          <w:sz w:val="28"/>
          <w:szCs w:val="32"/>
          <w:lang w:val="en-GB"/>
        </w:rPr>
        <w:t>participation by a state-owned enterprise (SOE)</w:t>
      </w:r>
      <w:r w:rsidR="00C05A2E" w:rsidRPr="00437D53">
        <w:rPr>
          <w:rFonts w:ascii="Times New Roman" w:hAnsi="Times New Roman"/>
          <w:sz w:val="28"/>
          <w:szCs w:val="32"/>
          <w:lang w:val="en-GB"/>
        </w:rPr>
        <w:t xml:space="preserve">, including its </w:t>
      </w:r>
      <w:r w:rsidR="005476BE" w:rsidRPr="00437D53">
        <w:rPr>
          <w:rFonts w:ascii="Times New Roman" w:hAnsi="Times New Roman"/>
          <w:sz w:val="28"/>
          <w:szCs w:val="32"/>
          <w:lang w:val="en-GB"/>
        </w:rPr>
        <w:t xml:space="preserve">degree </w:t>
      </w:r>
      <w:r w:rsidR="00C05A2E" w:rsidRPr="00437D53">
        <w:rPr>
          <w:rFonts w:ascii="Times New Roman" w:hAnsi="Times New Roman"/>
          <w:sz w:val="28"/>
          <w:szCs w:val="32"/>
          <w:lang w:val="en-GB"/>
        </w:rPr>
        <w:t xml:space="preserve">of responsibility for meeting expenses at different stages of the project cycle (such as fully paid equity, free equity or deferred interest), </w:t>
      </w:r>
      <w:r w:rsidR="005476BE" w:rsidRPr="00437D53">
        <w:rPr>
          <w:rFonts w:ascii="Times New Roman" w:hAnsi="Times New Roman"/>
          <w:sz w:val="28"/>
          <w:szCs w:val="32"/>
          <w:lang w:val="en-GB"/>
        </w:rPr>
        <w:t xml:space="preserve">which may be done </w:t>
      </w:r>
      <w:r w:rsidR="00C05A2E" w:rsidRPr="00437D53">
        <w:rPr>
          <w:rFonts w:ascii="Times New Roman" w:hAnsi="Times New Roman"/>
          <w:sz w:val="28"/>
          <w:szCs w:val="32"/>
          <w:lang w:val="en-GB"/>
        </w:rPr>
        <w:t xml:space="preserve">on the website of the </w:t>
      </w:r>
      <w:r w:rsidR="005476BE" w:rsidRPr="00437D53">
        <w:rPr>
          <w:rFonts w:ascii="Times New Roman" w:hAnsi="Times New Roman"/>
          <w:sz w:val="28"/>
          <w:szCs w:val="32"/>
          <w:lang w:val="en-GB"/>
        </w:rPr>
        <w:t>relevant SOE</w:t>
      </w:r>
      <w:r w:rsidR="00C05A2E" w:rsidRPr="00437D53">
        <w:rPr>
          <w:rFonts w:ascii="Times New Roman" w:hAnsi="Times New Roman"/>
          <w:sz w:val="28"/>
          <w:szCs w:val="32"/>
          <w:lang w:val="en-GB"/>
        </w:rPr>
        <w:t>.</w:t>
      </w:r>
    </w:p>
    <w:p w14:paraId="789C6FCB" w14:textId="77777777" w:rsidR="00C05A2E" w:rsidRPr="00437D53" w:rsidRDefault="00C05A2E" w:rsidP="00C05A2E">
      <w:pPr>
        <w:pStyle w:val="NoSpacing"/>
        <w:jc w:val="both"/>
        <w:rPr>
          <w:rFonts w:ascii="Times New Roman" w:hAnsi="Times New Roman"/>
          <w:sz w:val="28"/>
          <w:szCs w:val="32"/>
          <w:lang w:val="en-GB"/>
        </w:rPr>
      </w:pPr>
    </w:p>
    <w:p w14:paraId="1DFB5D2B" w14:textId="2EC187F8" w:rsidR="004B47BC" w:rsidRPr="00437D53" w:rsidRDefault="00C05A2E" w:rsidP="00C05A2E">
      <w:pPr>
        <w:pStyle w:val="NoSpacing"/>
        <w:jc w:val="both"/>
        <w:rPr>
          <w:rFonts w:ascii="Times New Roman" w:hAnsi="Times New Roman"/>
          <w:sz w:val="28"/>
          <w:szCs w:val="32"/>
          <w:lang w:val="en-GB"/>
        </w:rPr>
      </w:pPr>
      <w:r w:rsidRPr="00437D53">
        <w:rPr>
          <w:rFonts w:ascii="Times New Roman" w:hAnsi="Times New Roman"/>
          <w:sz w:val="28"/>
          <w:szCs w:val="32"/>
          <w:lang w:val="en-GB"/>
        </w:rPr>
        <w:t xml:space="preserve">The multi-stakeholder group should also present details of loans and loan guarantees provided to </w:t>
      </w:r>
      <w:r w:rsidR="005476BE" w:rsidRPr="00437D53">
        <w:rPr>
          <w:rFonts w:ascii="Times New Roman" w:hAnsi="Times New Roman"/>
          <w:sz w:val="28"/>
          <w:szCs w:val="32"/>
          <w:lang w:val="en-GB"/>
        </w:rPr>
        <w:t>the Société Nouvelle des Phosphates du Togo</w:t>
      </w:r>
      <w:r w:rsidR="001014CC" w:rsidRPr="00437D53">
        <w:rPr>
          <w:rFonts w:ascii="Times New Roman" w:hAnsi="Times New Roman"/>
          <w:sz w:val="28"/>
          <w:szCs w:val="32"/>
          <w:lang w:val="en-GB"/>
        </w:rPr>
        <w:t xml:space="preserve"> (SNPT)</w:t>
      </w:r>
      <w:r w:rsidRPr="00437D53">
        <w:rPr>
          <w:rFonts w:ascii="Times New Roman" w:hAnsi="Times New Roman"/>
          <w:sz w:val="28"/>
          <w:szCs w:val="32"/>
          <w:lang w:val="en-GB"/>
        </w:rPr>
        <w:t>.</w:t>
      </w:r>
    </w:p>
    <w:p w14:paraId="65FA9D4F" w14:textId="77777777" w:rsidR="00FD5D4A" w:rsidRPr="00437D53" w:rsidRDefault="00FD5D4A" w:rsidP="00B24551">
      <w:pPr>
        <w:pStyle w:val="NoSpacing"/>
        <w:jc w:val="both"/>
        <w:rPr>
          <w:rFonts w:ascii="Times New Roman" w:hAnsi="Times New Roman"/>
          <w:sz w:val="28"/>
          <w:szCs w:val="32"/>
          <w:lang w:val="en-GB"/>
        </w:rPr>
        <w:sectPr w:rsidR="00FD5D4A" w:rsidRPr="00437D53" w:rsidSect="004B47BC">
          <w:pgSz w:w="11906" w:h="16838"/>
          <w:pgMar w:top="993" w:right="1133" w:bottom="709" w:left="1417" w:header="708" w:footer="708" w:gutter="0"/>
          <w:cols w:space="708"/>
          <w:docGrid w:linePitch="360"/>
        </w:sectPr>
      </w:pPr>
    </w:p>
    <w:p w14:paraId="4A00C152" w14:textId="3ABF9DEE" w:rsidR="004B47BC" w:rsidRPr="00437D53" w:rsidRDefault="005476BE" w:rsidP="004B47BC">
      <w:pPr>
        <w:pStyle w:val="NoSpacing"/>
        <w:rPr>
          <w:rFonts w:ascii="Times New Roman" w:hAnsi="Times New Roman"/>
          <w:b/>
          <w:bCs/>
          <w:sz w:val="32"/>
          <w:szCs w:val="36"/>
          <w:lang w:val="en-GB"/>
        </w:rPr>
      </w:pPr>
      <w:r w:rsidRPr="00437D53">
        <w:rPr>
          <w:rFonts w:ascii="Times New Roman" w:hAnsi="Times New Roman"/>
          <w:b/>
          <w:bCs/>
          <w:sz w:val="32"/>
          <w:szCs w:val="36"/>
          <w:lang w:val="en-GB"/>
        </w:rPr>
        <w:lastRenderedPageBreak/>
        <w:t>Requirement</w:t>
      </w:r>
      <w:r w:rsidR="00FD5D4A" w:rsidRPr="00437D53">
        <w:rPr>
          <w:rFonts w:ascii="Times New Roman" w:hAnsi="Times New Roman"/>
          <w:b/>
          <w:bCs/>
          <w:sz w:val="32"/>
          <w:szCs w:val="36"/>
          <w:lang w:val="en-GB"/>
        </w:rPr>
        <w:t xml:space="preserve"> 2.6 : </w:t>
      </w:r>
      <w:r w:rsidRPr="00437D53">
        <w:rPr>
          <w:rFonts w:ascii="Times New Roman" w:hAnsi="Times New Roman"/>
          <w:b/>
          <w:bCs/>
          <w:sz w:val="32"/>
          <w:szCs w:val="36"/>
          <w:lang w:val="en-GB"/>
        </w:rPr>
        <w:t>State p</w:t>
      </w:r>
      <w:r w:rsidR="00FD5D4A" w:rsidRPr="00437D53">
        <w:rPr>
          <w:rFonts w:ascii="Times New Roman" w:hAnsi="Times New Roman"/>
          <w:b/>
          <w:bCs/>
          <w:sz w:val="32"/>
          <w:szCs w:val="36"/>
          <w:lang w:val="en-GB"/>
        </w:rPr>
        <w:t xml:space="preserve">articipation </w:t>
      </w:r>
    </w:p>
    <w:p w14:paraId="7799866B" w14:textId="77777777" w:rsidR="00FD5D4A" w:rsidRPr="00437D53" w:rsidRDefault="00FD5D4A" w:rsidP="004B47BC">
      <w:pPr>
        <w:pStyle w:val="NoSpacing"/>
        <w:rPr>
          <w:rFonts w:ascii="Times New Roman" w:hAnsi="Times New Roman"/>
          <w:sz w:val="24"/>
          <w:szCs w:val="28"/>
          <w:lang w:val="en-GB"/>
        </w:rPr>
      </w:pPr>
    </w:p>
    <w:tbl>
      <w:tblPr>
        <w:tblStyle w:val="TableGrid"/>
        <w:tblW w:w="15417" w:type="dxa"/>
        <w:tblLook w:val="04A0" w:firstRow="1" w:lastRow="0" w:firstColumn="1" w:lastColumn="0" w:noHBand="0" w:noVBand="1"/>
      </w:tblPr>
      <w:tblGrid>
        <w:gridCol w:w="5637"/>
        <w:gridCol w:w="4394"/>
        <w:gridCol w:w="5386"/>
      </w:tblGrid>
      <w:tr w:rsidR="005D1BD8" w:rsidRPr="00437D53" w14:paraId="3E3A4487" w14:textId="77777777" w:rsidTr="00A5792C">
        <w:trPr>
          <w:trHeight w:val="276"/>
        </w:trPr>
        <w:tc>
          <w:tcPr>
            <w:tcW w:w="5637" w:type="dxa"/>
            <w:vMerge w:val="restart"/>
          </w:tcPr>
          <w:p w14:paraId="3427E13A" w14:textId="77777777" w:rsidR="005D1BD8" w:rsidRPr="00437D53" w:rsidRDefault="005D1BD8" w:rsidP="00855AC0">
            <w:pPr>
              <w:pStyle w:val="NoSpacing"/>
              <w:jc w:val="center"/>
              <w:rPr>
                <w:rFonts w:ascii="Times New Roman" w:hAnsi="Times New Roman"/>
                <w:b/>
                <w:bCs/>
                <w:sz w:val="24"/>
                <w:szCs w:val="24"/>
                <w:lang w:val="en-GB"/>
              </w:rPr>
            </w:pPr>
          </w:p>
          <w:p w14:paraId="53094149" w14:textId="78F83686" w:rsidR="005D1BD8" w:rsidRPr="00437D53" w:rsidRDefault="005D1BD8" w:rsidP="00E019FD">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Observations</w:t>
            </w:r>
          </w:p>
        </w:tc>
        <w:tc>
          <w:tcPr>
            <w:tcW w:w="4394" w:type="dxa"/>
            <w:vMerge w:val="restart"/>
          </w:tcPr>
          <w:p w14:paraId="61E3112E" w14:textId="77777777" w:rsidR="005D1BD8" w:rsidRPr="00437D53" w:rsidRDefault="005D1BD8" w:rsidP="00855AC0">
            <w:pPr>
              <w:pStyle w:val="NoSpacing"/>
              <w:jc w:val="center"/>
              <w:rPr>
                <w:rFonts w:ascii="Times New Roman" w:hAnsi="Times New Roman"/>
                <w:b/>
                <w:bCs/>
                <w:sz w:val="24"/>
                <w:szCs w:val="24"/>
                <w:lang w:val="en-GB"/>
              </w:rPr>
            </w:pPr>
          </w:p>
          <w:p w14:paraId="3852C00C" w14:textId="5F16FC1C" w:rsidR="005D1BD8" w:rsidRPr="00437D53" w:rsidRDefault="005D1BD8" w:rsidP="00E019FD">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Comments of the multi-stakeholder group</w:t>
            </w:r>
          </w:p>
        </w:tc>
        <w:tc>
          <w:tcPr>
            <w:tcW w:w="5386" w:type="dxa"/>
            <w:vMerge w:val="restart"/>
          </w:tcPr>
          <w:p w14:paraId="1CB7016B" w14:textId="77777777" w:rsidR="005D1BD8" w:rsidRPr="00437D53" w:rsidRDefault="005D1BD8" w:rsidP="00855AC0">
            <w:pPr>
              <w:pStyle w:val="NoSpacing"/>
              <w:jc w:val="center"/>
              <w:rPr>
                <w:rFonts w:ascii="Times New Roman" w:hAnsi="Times New Roman"/>
                <w:b/>
                <w:bCs/>
                <w:sz w:val="24"/>
                <w:szCs w:val="24"/>
                <w:lang w:val="en-GB"/>
              </w:rPr>
            </w:pPr>
          </w:p>
          <w:p w14:paraId="2D1CA031" w14:textId="33BE3A2B" w:rsidR="005D1BD8" w:rsidRPr="00437D53" w:rsidRDefault="005D1BD8" w:rsidP="00E019FD">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Actions</w:t>
            </w:r>
          </w:p>
        </w:tc>
      </w:tr>
      <w:tr w:rsidR="00C123F4" w:rsidRPr="00437D53" w14:paraId="3D7F9698" w14:textId="77777777" w:rsidTr="00A5792C">
        <w:trPr>
          <w:trHeight w:val="276"/>
        </w:trPr>
        <w:tc>
          <w:tcPr>
            <w:tcW w:w="5637" w:type="dxa"/>
            <w:vMerge/>
          </w:tcPr>
          <w:p w14:paraId="5C63C8E1" w14:textId="77777777" w:rsidR="00C123F4" w:rsidRPr="00437D53" w:rsidRDefault="00C123F4" w:rsidP="00E019FD">
            <w:pPr>
              <w:pStyle w:val="NoSpacing"/>
              <w:jc w:val="center"/>
              <w:rPr>
                <w:rFonts w:ascii="Times New Roman" w:hAnsi="Times New Roman"/>
                <w:sz w:val="24"/>
                <w:szCs w:val="24"/>
                <w:lang w:val="en-GB"/>
              </w:rPr>
            </w:pPr>
          </w:p>
        </w:tc>
        <w:tc>
          <w:tcPr>
            <w:tcW w:w="4394" w:type="dxa"/>
            <w:vMerge/>
          </w:tcPr>
          <w:p w14:paraId="70E11D13" w14:textId="77777777" w:rsidR="00C123F4" w:rsidRPr="00437D53" w:rsidRDefault="00C123F4" w:rsidP="00E019FD">
            <w:pPr>
              <w:pStyle w:val="NoSpacing"/>
              <w:jc w:val="center"/>
              <w:rPr>
                <w:rFonts w:ascii="Times New Roman" w:hAnsi="Times New Roman"/>
                <w:sz w:val="24"/>
                <w:szCs w:val="24"/>
                <w:lang w:val="en-GB"/>
              </w:rPr>
            </w:pPr>
          </w:p>
        </w:tc>
        <w:tc>
          <w:tcPr>
            <w:tcW w:w="5386" w:type="dxa"/>
            <w:vMerge/>
          </w:tcPr>
          <w:p w14:paraId="07255020" w14:textId="77777777" w:rsidR="00C123F4" w:rsidRPr="00437D53" w:rsidRDefault="00C123F4" w:rsidP="00E019FD">
            <w:pPr>
              <w:pStyle w:val="NoSpacing"/>
              <w:jc w:val="center"/>
              <w:rPr>
                <w:rFonts w:ascii="Times New Roman" w:hAnsi="Times New Roman"/>
                <w:sz w:val="24"/>
                <w:szCs w:val="24"/>
                <w:lang w:val="en-GB"/>
              </w:rPr>
            </w:pPr>
          </w:p>
        </w:tc>
      </w:tr>
      <w:tr w:rsidR="00C123F4" w:rsidRPr="00BA53D6" w14:paraId="26557790" w14:textId="77777777" w:rsidTr="00A5792C">
        <w:tc>
          <w:tcPr>
            <w:tcW w:w="5637" w:type="dxa"/>
          </w:tcPr>
          <w:p w14:paraId="3757188A" w14:textId="77777777" w:rsidR="005E0150" w:rsidRPr="00437D53" w:rsidRDefault="005E0150" w:rsidP="005E0150">
            <w:pPr>
              <w:pStyle w:val="NoSpacing"/>
              <w:jc w:val="both"/>
              <w:rPr>
                <w:rFonts w:ascii="Times New Roman" w:hAnsi="Times New Roman"/>
                <w:b/>
                <w:bCs/>
                <w:sz w:val="20"/>
                <w:szCs w:val="20"/>
                <w:lang w:val="en-GB"/>
              </w:rPr>
            </w:pPr>
            <w:r w:rsidRPr="00437D53">
              <w:rPr>
                <w:rFonts w:ascii="Times New Roman" w:hAnsi="Times New Roman"/>
                <w:b/>
                <w:bCs/>
                <w:sz w:val="20"/>
                <w:szCs w:val="20"/>
                <w:lang w:val="en-GB"/>
              </w:rPr>
              <w:t>Loans and guarantees</w:t>
            </w:r>
          </w:p>
          <w:p w14:paraId="23553B54" w14:textId="6798812D" w:rsidR="005E0150" w:rsidRPr="00B43C18" w:rsidRDefault="005E0150" w:rsidP="005E0150">
            <w:pPr>
              <w:pStyle w:val="NoSpacing"/>
              <w:jc w:val="both"/>
              <w:rPr>
                <w:rFonts w:ascii="Times New Roman" w:hAnsi="Times New Roman"/>
                <w:bCs/>
                <w:sz w:val="20"/>
                <w:szCs w:val="20"/>
                <w:lang w:val="en-GB"/>
              </w:rPr>
            </w:pPr>
            <w:r w:rsidRPr="00B43C18">
              <w:rPr>
                <w:rFonts w:ascii="Times New Roman" w:hAnsi="Times New Roman"/>
                <w:bCs/>
                <w:sz w:val="20"/>
                <w:szCs w:val="20"/>
                <w:lang w:val="en-GB"/>
              </w:rPr>
              <w:t>Page 16, paragraph</w:t>
            </w:r>
            <w:r w:rsidR="005476BE" w:rsidRPr="00B43C18">
              <w:rPr>
                <w:rFonts w:ascii="Times New Roman" w:hAnsi="Times New Roman"/>
                <w:bCs/>
                <w:sz w:val="20"/>
                <w:szCs w:val="20"/>
                <w:lang w:val="en-GB"/>
              </w:rPr>
              <w:t xml:space="preserve"> 2</w:t>
            </w:r>
            <w:r w:rsidRPr="00B43C18">
              <w:rPr>
                <w:rFonts w:ascii="Times New Roman" w:hAnsi="Times New Roman"/>
                <w:bCs/>
                <w:sz w:val="20"/>
                <w:szCs w:val="20"/>
                <w:lang w:val="en-GB"/>
              </w:rPr>
              <w:t>, line</w:t>
            </w:r>
            <w:r w:rsidR="005476BE" w:rsidRPr="00B43C18">
              <w:rPr>
                <w:rFonts w:ascii="Times New Roman" w:hAnsi="Times New Roman"/>
                <w:bCs/>
                <w:sz w:val="20"/>
                <w:szCs w:val="20"/>
                <w:lang w:val="en-GB"/>
              </w:rPr>
              <w:t xml:space="preserve"> 1</w:t>
            </w:r>
            <w:r w:rsidR="001014CC" w:rsidRPr="00B43C18">
              <w:rPr>
                <w:rFonts w:ascii="Times New Roman" w:hAnsi="Times New Roman"/>
                <w:bCs/>
                <w:sz w:val="20"/>
                <w:szCs w:val="20"/>
                <w:lang w:val="en-GB"/>
              </w:rPr>
              <w:t>0</w:t>
            </w:r>
          </w:p>
          <w:p w14:paraId="17D1CD26" w14:textId="4CBD3C28" w:rsidR="005E0150" w:rsidRPr="00B43C18" w:rsidRDefault="001014CC" w:rsidP="005E0150">
            <w:pPr>
              <w:pStyle w:val="NoSpacing"/>
              <w:jc w:val="both"/>
              <w:rPr>
                <w:rFonts w:ascii="Times New Roman" w:hAnsi="Times New Roman"/>
                <w:bCs/>
                <w:sz w:val="20"/>
                <w:szCs w:val="20"/>
                <w:lang w:val="en-GB"/>
              </w:rPr>
            </w:pPr>
            <w:r w:rsidRPr="00B43C18">
              <w:rPr>
                <w:rFonts w:ascii="Times New Roman" w:hAnsi="Times New Roman"/>
                <w:bCs/>
                <w:sz w:val="20"/>
                <w:szCs w:val="20"/>
                <w:lang w:val="en-GB"/>
              </w:rPr>
              <w:t>T</w:t>
            </w:r>
            <w:r w:rsidR="005E0150" w:rsidRPr="00B43C18">
              <w:rPr>
                <w:rFonts w:ascii="Times New Roman" w:hAnsi="Times New Roman"/>
                <w:bCs/>
                <w:sz w:val="20"/>
                <w:szCs w:val="20"/>
                <w:lang w:val="en-GB"/>
              </w:rPr>
              <w:t xml:space="preserve">he EITI report highlights three financial commitments in 2017 </w:t>
            </w:r>
            <w:r w:rsidRPr="00B43C18">
              <w:rPr>
                <w:rFonts w:ascii="Times New Roman" w:hAnsi="Times New Roman"/>
                <w:bCs/>
                <w:sz w:val="20"/>
                <w:szCs w:val="20"/>
                <w:lang w:val="en-GB"/>
              </w:rPr>
              <w:t xml:space="preserve">relevant to the SOE, </w:t>
            </w:r>
            <w:proofErr w:type="spellStart"/>
            <w:r w:rsidRPr="00B43C18">
              <w:rPr>
                <w:rFonts w:ascii="Times New Roman" w:hAnsi="Times New Roman"/>
                <w:bCs/>
                <w:sz w:val="20"/>
                <w:szCs w:val="20"/>
                <w:lang w:val="en-GB"/>
              </w:rPr>
              <w:t>Togolaise</w:t>
            </w:r>
            <w:proofErr w:type="spellEnd"/>
            <w:r w:rsidRPr="00B43C18">
              <w:rPr>
                <w:rFonts w:ascii="Times New Roman" w:hAnsi="Times New Roman"/>
                <w:bCs/>
                <w:sz w:val="20"/>
                <w:szCs w:val="20"/>
                <w:lang w:val="en-GB"/>
              </w:rPr>
              <w:t xml:space="preserve"> des </w:t>
            </w:r>
            <w:proofErr w:type="spellStart"/>
            <w:r w:rsidRPr="00B43C18">
              <w:rPr>
                <w:rFonts w:ascii="Times New Roman" w:hAnsi="Times New Roman"/>
                <w:bCs/>
                <w:sz w:val="20"/>
                <w:szCs w:val="20"/>
                <w:lang w:val="en-GB"/>
              </w:rPr>
              <w:t>Eaux</w:t>
            </w:r>
            <w:proofErr w:type="spellEnd"/>
            <w:r w:rsidRPr="00B43C18">
              <w:rPr>
                <w:rFonts w:ascii="Times New Roman" w:hAnsi="Times New Roman"/>
                <w:bCs/>
                <w:sz w:val="20"/>
                <w:szCs w:val="20"/>
                <w:lang w:val="en-GB"/>
              </w:rPr>
              <w:t xml:space="preserve"> (</w:t>
            </w:r>
            <w:proofErr w:type="spellStart"/>
            <w:r w:rsidRPr="00B43C18">
              <w:rPr>
                <w:rFonts w:ascii="Times New Roman" w:hAnsi="Times New Roman"/>
                <w:bCs/>
                <w:sz w:val="20"/>
                <w:szCs w:val="20"/>
                <w:lang w:val="en-GB"/>
              </w:rPr>
              <w:t>TdE</w:t>
            </w:r>
            <w:proofErr w:type="spellEnd"/>
            <w:r w:rsidRPr="00B43C18">
              <w:rPr>
                <w:rFonts w:ascii="Times New Roman" w:hAnsi="Times New Roman"/>
                <w:bCs/>
                <w:sz w:val="20"/>
                <w:szCs w:val="20"/>
                <w:lang w:val="en-GB"/>
              </w:rPr>
              <w:t xml:space="preserve">) </w:t>
            </w:r>
            <w:r w:rsidR="005E0150" w:rsidRPr="00B43C18">
              <w:rPr>
                <w:rFonts w:ascii="Times New Roman" w:hAnsi="Times New Roman"/>
                <w:bCs/>
                <w:sz w:val="20"/>
                <w:szCs w:val="20"/>
                <w:lang w:val="en-GB"/>
              </w:rPr>
              <w:t xml:space="preserve">(investment grants, loans, leasing and similar contracts) </w:t>
            </w:r>
            <w:r w:rsidRPr="00B43C18">
              <w:rPr>
                <w:rFonts w:ascii="Times New Roman" w:hAnsi="Times New Roman"/>
                <w:bCs/>
                <w:sz w:val="20"/>
                <w:szCs w:val="20"/>
                <w:lang w:val="en-GB"/>
              </w:rPr>
              <w:t>amounting</w:t>
            </w:r>
            <w:r w:rsidR="005E0150" w:rsidRPr="00B43C18">
              <w:rPr>
                <w:rFonts w:ascii="Times New Roman" w:hAnsi="Times New Roman"/>
                <w:bCs/>
                <w:sz w:val="20"/>
                <w:szCs w:val="20"/>
                <w:lang w:val="en-GB"/>
              </w:rPr>
              <w:t xml:space="preserve"> to 2,607,325,234 CFA francs.</w:t>
            </w:r>
          </w:p>
          <w:p w14:paraId="66B7F728" w14:textId="1DF3A08E" w:rsidR="005E0150" w:rsidRPr="00B43C18" w:rsidRDefault="005E0150" w:rsidP="005E0150">
            <w:pPr>
              <w:pStyle w:val="NoSpacing"/>
              <w:jc w:val="both"/>
              <w:rPr>
                <w:rFonts w:ascii="Times New Roman" w:hAnsi="Times New Roman"/>
                <w:bCs/>
                <w:sz w:val="20"/>
                <w:szCs w:val="20"/>
                <w:lang w:val="en-GB"/>
              </w:rPr>
            </w:pPr>
            <w:r w:rsidRPr="00B43C18">
              <w:rPr>
                <w:rFonts w:ascii="Times New Roman" w:hAnsi="Times New Roman"/>
                <w:bCs/>
                <w:sz w:val="20"/>
                <w:szCs w:val="20"/>
                <w:lang w:val="en-GB"/>
              </w:rPr>
              <w:t>After reviewing the financial statements of the company, the independent administrator was unable to obtain detailed information on these commitments, such as dates, initial amounts,</w:t>
            </w:r>
            <w:r w:rsidR="001014CC" w:rsidRPr="00B43C18">
              <w:rPr>
                <w:rFonts w:ascii="Times New Roman" w:hAnsi="Times New Roman"/>
                <w:bCs/>
                <w:sz w:val="20"/>
                <w:szCs w:val="20"/>
                <w:lang w:val="en-GB"/>
              </w:rPr>
              <w:t xml:space="preserve"> identity of borrowers and/</w:t>
            </w:r>
            <w:r w:rsidRPr="00B43C18">
              <w:rPr>
                <w:rFonts w:ascii="Times New Roman" w:hAnsi="Times New Roman"/>
                <w:bCs/>
                <w:sz w:val="20"/>
                <w:szCs w:val="20"/>
                <w:lang w:val="en-GB"/>
              </w:rPr>
              <w:t>or lenders and repayment terms.</w:t>
            </w:r>
          </w:p>
          <w:p w14:paraId="62C11D2F" w14:textId="26632B2C" w:rsidR="00C123F4" w:rsidRPr="00437D53" w:rsidRDefault="005E0150" w:rsidP="001014CC">
            <w:pPr>
              <w:pStyle w:val="NoSpacing"/>
              <w:jc w:val="both"/>
              <w:rPr>
                <w:rFonts w:ascii="Times New Roman" w:hAnsi="Times New Roman"/>
                <w:sz w:val="20"/>
                <w:szCs w:val="20"/>
                <w:lang w:val="en-GB"/>
              </w:rPr>
            </w:pPr>
            <w:r w:rsidRPr="00B43C18">
              <w:rPr>
                <w:rFonts w:ascii="Times New Roman" w:hAnsi="Times New Roman"/>
                <w:bCs/>
                <w:sz w:val="20"/>
                <w:szCs w:val="20"/>
                <w:lang w:val="en-GB"/>
              </w:rPr>
              <w:t xml:space="preserve">This contributed to the lack of clarity on fund transfers between </w:t>
            </w:r>
            <w:proofErr w:type="spellStart"/>
            <w:r w:rsidRPr="00B43C18">
              <w:rPr>
                <w:rFonts w:ascii="Times New Roman" w:hAnsi="Times New Roman"/>
                <w:bCs/>
                <w:sz w:val="20"/>
                <w:szCs w:val="20"/>
                <w:lang w:val="en-GB"/>
              </w:rPr>
              <w:t>TdE</w:t>
            </w:r>
            <w:proofErr w:type="spellEnd"/>
            <w:r w:rsidRPr="00B43C18">
              <w:rPr>
                <w:rFonts w:ascii="Times New Roman" w:hAnsi="Times New Roman"/>
                <w:bCs/>
                <w:sz w:val="20"/>
                <w:szCs w:val="20"/>
                <w:lang w:val="en-GB"/>
              </w:rPr>
              <w:t xml:space="preserve"> and the state.</w:t>
            </w:r>
          </w:p>
        </w:tc>
        <w:tc>
          <w:tcPr>
            <w:tcW w:w="4394" w:type="dxa"/>
          </w:tcPr>
          <w:p w14:paraId="762A313A" w14:textId="77777777" w:rsidR="00C123F4" w:rsidRPr="00437D53" w:rsidRDefault="00C123F4" w:rsidP="00517A01">
            <w:pPr>
              <w:jc w:val="both"/>
              <w:rPr>
                <w:rFonts w:ascii="Times New Roman" w:hAnsi="Times New Roman"/>
                <w:sz w:val="20"/>
                <w:szCs w:val="20"/>
                <w:lang w:val="en-GB"/>
              </w:rPr>
            </w:pPr>
          </w:p>
        </w:tc>
        <w:tc>
          <w:tcPr>
            <w:tcW w:w="5386" w:type="dxa"/>
          </w:tcPr>
          <w:p w14:paraId="4BAF7CD9" w14:textId="457C0AAE" w:rsidR="00C123F4" w:rsidRPr="00437D53" w:rsidRDefault="005E0150" w:rsidP="001014CC">
            <w:pPr>
              <w:pStyle w:val="NoSpacing"/>
              <w:jc w:val="both"/>
              <w:rPr>
                <w:rFonts w:ascii="Times New Roman" w:hAnsi="Times New Roman"/>
                <w:sz w:val="20"/>
                <w:szCs w:val="20"/>
                <w:lang w:val="en-GB"/>
              </w:rPr>
            </w:pPr>
            <w:r w:rsidRPr="00437D53">
              <w:rPr>
                <w:rFonts w:ascii="Times New Roman" w:hAnsi="Times New Roman"/>
                <w:sz w:val="20"/>
                <w:szCs w:val="20"/>
                <w:lang w:val="en-GB"/>
              </w:rPr>
              <w:t xml:space="preserve">The multi-stakeholder group will ask </w:t>
            </w:r>
            <w:proofErr w:type="spellStart"/>
            <w:r w:rsidRPr="00437D53">
              <w:rPr>
                <w:rFonts w:ascii="Times New Roman" w:hAnsi="Times New Roman"/>
                <w:sz w:val="20"/>
                <w:szCs w:val="20"/>
                <w:lang w:val="en-GB"/>
              </w:rPr>
              <w:t>TdE</w:t>
            </w:r>
            <w:proofErr w:type="spellEnd"/>
            <w:r w:rsidRPr="00437D53">
              <w:rPr>
                <w:rFonts w:ascii="Times New Roman" w:hAnsi="Times New Roman"/>
                <w:sz w:val="20"/>
                <w:szCs w:val="20"/>
                <w:lang w:val="en-GB"/>
              </w:rPr>
              <w:t xml:space="preserve"> to provide the independent administrator with detailed and comprehensive information on fund transfers between it and the state.</w:t>
            </w:r>
          </w:p>
        </w:tc>
      </w:tr>
      <w:tr w:rsidR="00C123F4" w:rsidRPr="00BA53D6" w14:paraId="274B674D" w14:textId="77777777" w:rsidTr="00A5792C">
        <w:tc>
          <w:tcPr>
            <w:tcW w:w="5637" w:type="dxa"/>
          </w:tcPr>
          <w:p w14:paraId="36E77C82" w14:textId="21F6390D" w:rsidR="005E0150" w:rsidRPr="00437D53" w:rsidRDefault="00F90B58" w:rsidP="005E0150">
            <w:pPr>
              <w:pStyle w:val="NoSpacing"/>
              <w:jc w:val="both"/>
              <w:rPr>
                <w:rFonts w:ascii="Times New Roman" w:hAnsi="Times New Roman"/>
                <w:b/>
                <w:bCs/>
                <w:sz w:val="20"/>
                <w:szCs w:val="20"/>
                <w:lang w:val="en-GB"/>
              </w:rPr>
            </w:pPr>
            <w:r w:rsidRPr="00437D53">
              <w:rPr>
                <w:rFonts w:ascii="Times New Roman" w:hAnsi="Times New Roman"/>
                <w:b/>
                <w:bCs/>
                <w:sz w:val="20"/>
                <w:szCs w:val="20"/>
                <w:lang w:val="en-GB"/>
              </w:rPr>
              <w:t>A</w:t>
            </w:r>
            <w:r w:rsidR="005E0150" w:rsidRPr="00437D53">
              <w:rPr>
                <w:rFonts w:ascii="Times New Roman" w:hAnsi="Times New Roman"/>
                <w:b/>
                <w:bCs/>
                <w:sz w:val="20"/>
                <w:szCs w:val="20"/>
                <w:lang w:val="en-GB"/>
              </w:rPr>
              <w:t>ssessment</w:t>
            </w:r>
            <w:r w:rsidRPr="00437D53">
              <w:rPr>
                <w:rFonts w:ascii="Times New Roman" w:hAnsi="Times New Roman"/>
                <w:b/>
                <w:bCs/>
                <w:sz w:val="20"/>
                <w:szCs w:val="20"/>
                <w:lang w:val="en-GB"/>
              </w:rPr>
              <w:t xml:space="preserve"> by the Secretariat</w:t>
            </w:r>
          </w:p>
          <w:p w14:paraId="69A05E84" w14:textId="56889E82" w:rsidR="005E0150" w:rsidRPr="00B43C18" w:rsidRDefault="005E0150" w:rsidP="005E0150">
            <w:pPr>
              <w:pStyle w:val="NoSpacing"/>
              <w:jc w:val="both"/>
              <w:rPr>
                <w:rFonts w:ascii="Times New Roman" w:hAnsi="Times New Roman"/>
                <w:bCs/>
                <w:sz w:val="20"/>
                <w:szCs w:val="20"/>
                <w:lang w:val="en-GB"/>
              </w:rPr>
            </w:pPr>
            <w:r w:rsidRPr="00B43C18">
              <w:rPr>
                <w:rFonts w:ascii="Times New Roman" w:hAnsi="Times New Roman"/>
                <w:bCs/>
                <w:sz w:val="20"/>
                <w:szCs w:val="20"/>
                <w:lang w:val="en-GB"/>
              </w:rPr>
              <w:t>Page 17, paragraph</w:t>
            </w:r>
            <w:r w:rsidR="001014CC" w:rsidRPr="00B43C18">
              <w:rPr>
                <w:rFonts w:ascii="Times New Roman" w:hAnsi="Times New Roman"/>
                <w:bCs/>
                <w:sz w:val="20"/>
                <w:szCs w:val="20"/>
                <w:lang w:val="en-GB"/>
              </w:rPr>
              <w:t xml:space="preserve"> 2</w:t>
            </w:r>
          </w:p>
          <w:p w14:paraId="4856DF3F" w14:textId="29C324B8" w:rsidR="005E0150" w:rsidRPr="00B43C18" w:rsidRDefault="005E0150" w:rsidP="005E0150">
            <w:pPr>
              <w:pStyle w:val="NoSpacing"/>
              <w:jc w:val="both"/>
              <w:rPr>
                <w:rFonts w:ascii="Times New Roman" w:hAnsi="Times New Roman"/>
                <w:bCs/>
                <w:sz w:val="20"/>
                <w:szCs w:val="20"/>
                <w:lang w:val="en-GB"/>
              </w:rPr>
            </w:pPr>
            <w:r w:rsidRPr="00B43C18">
              <w:rPr>
                <w:rFonts w:ascii="Times New Roman" w:hAnsi="Times New Roman"/>
                <w:bCs/>
                <w:sz w:val="20"/>
                <w:szCs w:val="20"/>
                <w:lang w:val="en-GB"/>
              </w:rPr>
              <w:t xml:space="preserve">To strengthen implementation and improve </w:t>
            </w:r>
            <w:r w:rsidR="001014CC" w:rsidRPr="00B43C18">
              <w:rPr>
                <w:rFonts w:ascii="Times New Roman" w:hAnsi="Times New Roman"/>
                <w:bCs/>
                <w:sz w:val="20"/>
                <w:szCs w:val="20"/>
                <w:lang w:val="en-GB"/>
              </w:rPr>
              <w:t xml:space="preserve">public </w:t>
            </w:r>
            <w:r w:rsidRPr="00B43C18">
              <w:rPr>
                <w:rFonts w:ascii="Times New Roman" w:hAnsi="Times New Roman"/>
                <w:bCs/>
                <w:sz w:val="20"/>
                <w:szCs w:val="20"/>
                <w:lang w:val="en-GB"/>
              </w:rPr>
              <w:t xml:space="preserve">access to information on the rules and practices governing relations </w:t>
            </w:r>
            <w:r w:rsidR="001014CC" w:rsidRPr="00B43C18">
              <w:rPr>
                <w:rFonts w:ascii="Times New Roman" w:hAnsi="Times New Roman"/>
                <w:bCs/>
                <w:sz w:val="20"/>
                <w:szCs w:val="20"/>
                <w:lang w:val="en-GB"/>
              </w:rPr>
              <w:t xml:space="preserve">between </w:t>
            </w:r>
            <w:r w:rsidRPr="00B43C18">
              <w:rPr>
                <w:rFonts w:ascii="Times New Roman" w:hAnsi="Times New Roman"/>
                <w:bCs/>
                <w:sz w:val="20"/>
                <w:szCs w:val="20"/>
                <w:lang w:val="en-GB"/>
              </w:rPr>
              <w:t xml:space="preserve">state-owned </w:t>
            </w:r>
            <w:r w:rsidR="001014CC" w:rsidRPr="00B43C18">
              <w:rPr>
                <w:rFonts w:ascii="Times New Roman" w:hAnsi="Times New Roman"/>
                <w:bCs/>
                <w:sz w:val="20"/>
                <w:szCs w:val="20"/>
                <w:lang w:val="en-GB"/>
              </w:rPr>
              <w:t xml:space="preserve">extractive </w:t>
            </w:r>
            <w:r w:rsidRPr="00B43C18">
              <w:rPr>
                <w:rFonts w:ascii="Times New Roman" w:hAnsi="Times New Roman"/>
                <w:bCs/>
                <w:sz w:val="20"/>
                <w:szCs w:val="20"/>
                <w:lang w:val="en-GB"/>
              </w:rPr>
              <w:t xml:space="preserve">enterprises </w:t>
            </w:r>
            <w:r w:rsidR="001014CC" w:rsidRPr="00B43C18">
              <w:rPr>
                <w:rFonts w:ascii="Times New Roman" w:hAnsi="Times New Roman"/>
                <w:bCs/>
                <w:sz w:val="20"/>
                <w:szCs w:val="20"/>
                <w:lang w:val="en-GB"/>
              </w:rPr>
              <w:t xml:space="preserve">and </w:t>
            </w:r>
            <w:r w:rsidRPr="00B43C18">
              <w:rPr>
                <w:rFonts w:ascii="Times New Roman" w:hAnsi="Times New Roman"/>
                <w:bCs/>
                <w:sz w:val="20"/>
                <w:szCs w:val="20"/>
                <w:lang w:val="en-GB"/>
              </w:rPr>
              <w:t xml:space="preserve">the government, SNPT could consider expanding the scope of its own separate systematic disclosures, for example via a website where the company's statutes, audited financial statements and disclosures relating to SNPT's operations </w:t>
            </w:r>
            <w:r w:rsidR="00384F8A" w:rsidRPr="00B43C18">
              <w:rPr>
                <w:rFonts w:ascii="Times New Roman" w:hAnsi="Times New Roman"/>
                <w:bCs/>
                <w:sz w:val="20"/>
                <w:szCs w:val="20"/>
                <w:lang w:val="en-GB"/>
              </w:rPr>
              <w:t xml:space="preserve">outside </w:t>
            </w:r>
            <w:r w:rsidRPr="00B43C18">
              <w:rPr>
                <w:rFonts w:ascii="Times New Roman" w:hAnsi="Times New Roman"/>
                <w:bCs/>
                <w:sz w:val="20"/>
                <w:szCs w:val="20"/>
                <w:lang w:val="en-GB"/>
              </w:rPr>
              <w:t>the extractive industries could be published.</w:t>
            </w:r>
          </w:p>
          <w:p w14:paraId="59678BF8" w14:textId="62F9441F" w:rsidR="00C123F4" w:rsidRPr="00437D53" w:rsidRDefault="005E0150" w:rsidP="00384F8A">
            <w:pPr>
              <w:pStyle w:val="NoSpacing"/>
              <w:jc w:val="both"/>
              <w:rPr>
                <w:rFonts w:ascii="Times New Roman" w:hAnsi="Times New Roman"/>
                <w:sz w:val="20"/>
                <w:szCs w:val="20"/>
                <w:lang w:val="en-GB"/>
              </w:rPr>
            </w:pPr>
            <w:r w:rsidRPr="00B43C18">
              <w:rPr>
                <w:rFonts w:ascii="Times New Roman" w:hAnsi="Times New Roman"/>
                <w:bCs/>
                <w:sz w:val="20"/>
                <w:szCs w:val="20"/>
                <w:lang w:val="en-GB"/>
              </w:rPr>
              <w:t xml:space="preserve">The multi-stakeholder group could also clarify all of the legal and business conditions associated with the purchase of an additional </w:t>
            </w:r>
            <w:r w:rsidR="00384F8A" w:rsidRPr="00B43C18">
              <w:rPr>
                <w:rFonts w:ascii="Times New Roman" w:hAnsi="Times New Roman"/>
                <w:bCs/>
                <w:sz w:val="20"/>
                <w:szCs w:val="20"/>
                <w:lang w:val="en-GB"/>
              </w:rPr>
              <w:t xml:space="preserve">participation by the </w:t>
            </w:r>
            <w:r w:rsidRPr="00B43C18">
              <w:rPr>
                <w:rFonts w:ascii="Times New Roman" w:hAnsi="Times New Roman"/>
                <w:bCs/>
                <w:sz w:val="20"/>
                <w:szCs w:val="20"/>
                <w:lang w:val="en-GB"/>
              </w:rPr>
              <w:t>state in addition to the 10% non-</w:t>
            </w:r>
            <w:r w:rsidR="00384F8A" w:rsidRPr="00B43C18">
              <w:rPr>
                <w:rFonts w:ascii="Times New Roman" w:hAnsi="Times New Roman"/>
                <w:bCs/>
                <w:sz w:val="20"/>
                <w:szCs w:val="20"/>
                <w:lang w:val="en-GB"/>
              </w:rPr>
              <w:t xml:space="preserve">paying participation </w:t>
            </w:r>
            <w:r w:rsidRPr="00B43C18">
              <w:rPr>
                <w:rFonts w:ascii="Times New Roman" w:hAnsi="Times New Roman"/>
                <w:bCs/>
                <w:sz w:val="20"/>
                <w:szCs w:val="20"/>
                <w:lang w:val="en-GB"/>
              </w:rPr>
              <w:t>in extractive companies.</w:t>
            </w:r>
          </w:p>
        </w:tc>
        <w:tc>
          <w:tcPr>
            <w:tcW w:w="4394" w:type="dxa"/>
          </w:tcPr>
          <w:p w14:paraId="6AC77929" w14:textId="77777777" w:rsidR="00C123F4" w:rsidRPr="00437D53" w:rsidRDefault="00C123F4" w:rsidP="00FD5D4A">
            <w:pPr>
              <w:jc w:val="both"/>
              <w:rPr>
                <w:rFonts w:ascii="Times New Roman" w:hAnsi="Times New Roman"/>
                <w:sz w:val="20"/>
                <w:szCs w:val="20"/>
                <w:lang w:val="en-GB"/>
              </w:rPr>
            </w:pPr>
          </w:p>
        </w:tc>
        <w:tc>
          <w:tcPr>
            <w:tcW w:w="5386" w:type="dxa"/>
          </w:tcPr>
          <w:p w14:paraId="7267149D" w14:textId="77777777"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The multi-stakeholder group will ask SNPT to set up its own website for the systematic publication of company information, including financial statements.</w:t>
            </w:r>
          </w:p>
          <w:p w14:paraId="778ECDC8" w14:textId="77777777" w:rsidR="005E0150" w:rsidRPr="00437D53" w:rsidRDefault="005E0150" w:rsidP="005E0150">
            <w:pPr>
              <w:pStyle w:val="NoSpacing"/>
              <w:jc w:val="both"/>
              <w:rPr>
                <w:rFonts w:ascii="Times New Roman" w:hAnsi="Times New Roman"/>
                <w:sz w:val="20"/>
                <w:szCs w:val="20"/>
                <w:lang w:val="en-GB"/>
              </w:rPr>
            </w:pPr>
          </w:p>
          <w:p w14:paraId="018004F9" w14:textId="79C3A89C" w:rsidR="00C123F4" w:rsidRPr="00437D53" w:rsidRDefault="005E0150" w:rsidP="00384F8A">
            <w:pPr>
              <w:pStyle w:val="NoSpacing"/>
              <w:jc w:val="both"/>
              <w:rPr>
                <w:rFonts w:ascii="Times New Roman" w:hAnsi="Times New Roman"/>
                <w:sz w:val="20"/>
                <w:szCs w:val="20"/>
                <w:lang w:val="en-GB"/>
              </w:rPr>
            </w:pPr>
            <w:r w:rsidRPr="00437D53">
              <w:rPr>
                <w:rFonts w:ascii="Times New Roman" w:hAnsi="Times New Roman"/>
                <w:sz w:val="20"/>
                <w:szCs w:val="20"/>
                <w:lang w:val="en-GB"/>
              </w:rPr>
              <w:t xml:space="preserve">The multi-stakeholder group will ask the Ministry of Mines and Energy to </w:t>
            </w:r>
            <w:r w:rsidR="00384F8A" w:rsidRPr="00437D53">
              <w:rPr>
                <w:rFonts w:ascii="Times New Roman" w:hAnsi="Times New Roman"/>
                <w:sz w:val="20"/>
                <w:szCs w:val="20"/>
                <w:lang w:val="en-GB"/>
              </w:rPr>
              <w:t>design</w:t>
            </w:r>
            <w:r w:rsidRPr="00437D53">
              <w:rPr>
                <w:rFonts w:ascii="Times New Roman" w:hAnsi="Times New Roman"/>
                <w:sz w:val="20"/>
                <w:szCs w:val="20"/>
                <w:lang w:val="en-GB"/>
              </w:rPr>
              <w:t xml:space="preserve"> implementing texts for the Mi</w:t>
            </w:r>
            <w:r w:rsidR="00384F8A" w:rsidRPr="00437D53">
              <w:rPr>
                <w:rFonts w:ascii="Times New Roman" w:hAnsi="Times New Roman"/>
                <w:sz w:val="20"/>
                <w:szCs w:val="20"/>
                <w:lang w:val="en-GB"/>
              </w:rPr>
              <w:t>ning Code which clearly explain</w:t>
            </w:r>
            <w:r w:rsidRPr="00437D53">
              <w:rPr>
                <w:rFonts w:ascii="Times New Roman" w:hAnsi="Times New Roman"/>
                <w:sz w:val="20"/>
                <w:szCs w:val="20"/>
                <w:lang w:val="en-GB"/>
              </w:rPr>
              <w:t xml:space="preserve"> all legal and commercial conditions linked to the purchase of additional </w:t>
            </w:r>
            <w:r w:rsidR="00384F8A" w:rsidRPr="00437D53">
              <w:rPr>
                <w:rFonts w:ascii="Times New Roman" w:hAnsi="Times New Roman"/>
                <w:sz w:val="20"/>
                <w:szCs w:val="20"/>
                <w:lang w:val="en-GB"/>
              </w:rPr>
              <w:t>participation by the s</w:t>
            </w:r>
            <w:r w:rsidRPr="00437D53">
              <w:rPr>
                <w:rFonts w:ascii="Times New Roman" w:hAnsi="Times New Roman"/>
                <w:sz w:val="20"/>
                <w:szCs w:val="20"/>
                <w:lang w:val="en-GB"/>
              </w:rPr>
              <w:t xml:space="preserve">tate, in addition to the 10% non-paying participation </w:t>
            </w:r>
            <w:r w:rsidR="00384F8A" w:rsidRPr="00437D53">
              <w:rPr>
                <w:rFonts w:ascii="Times New Roman" w:hAnsi="Times New Roman"/>
                <w:sz w:val="20"/>
                <w:szCs w:val="20"/>
                <w:lang w:val="en-GB"/>
              </w:rPr>
              <w:t xml:space="preserve">in </w:t>
            </w:r>
            <w:r w:rsidRPr="00437D53">
              <w:rPr>
                <w:rFonts w:ascii="Times New Roman" w:hAnsi="Times New Roman"/>
                <w:sz w:val="20"/>
                <w:szCs w:val="20"/>
                <w:lang w:val="en-GB"/>
              </w:rPr>
              <w:t>extractive companies.</w:t>
            </w:r>
          </w:p>
        </w:tc>
      </w:tr>
    </w:tbl>
    <w:p w14:paraId="594A929A" w14:textId="1CE7159C" w:rsidR="004B47BC" w:rsidRPr="00437D53" w:rsidRDefault="004B47BC" w:rsidP="004B47BC">
      <w:pPr>
        <w:pStyle w:val="NoSpacing"/>
        <w:rPr>
          <w:sz w:val="16"/>
          <w:szCs w:val="18"/>
          <w:lang w:val="en-GB"/>
        </w:rPr>
      </w:pPr>
    </w:p>
    <w:p w14:paraId="5915B834" w14:textId="77777777" w:rsidR="00C867B9" w:rsidRPr="00437D53" w:rsidRDefault="00C867B9" w:rsidP="004B47BC">
      <w:pPr>
        <w:pStyle w:val="NoSpacing"/>
        <w:rPr>
          <w:sz w:val="16"/>
          <w:szCs w:val="18"/>
          <w:lang w:val="en-GB"/>
        </w:rPr>
        <w:sectPr w:rsidR="00C867B9" w:rsidRPr="00437D53" w:rsidSect="00FD5D4A">
          <w:pgSz w:w="16838" w:h="11906" w:orient="landscape"/>
          <w:pgMar w:top="1417" w:right="993" w:bottom="1133" w:left="709" w:header="708" w:footer="708" w:gutter="0"/>
          <w:cols w:space="708"/>
          <w:docGrid w:linePitch="360"/>
        </w:sectPr>
      </w:pPr>
    </w:p>
    <w:p w14:paraId="6834B838" w14:textId="26D9ECE0" w:rsidR="004B47BC" w:rsidRPr="00437D53" w:rsidRDefault="00384F8A" w:rsidP="00B24551">
      <w:pPr>
        <w:pStyle w:val="NoSpacing"/>
        <w:jc w:val="center"/>
        <w:rPr>
          <w:rFonts w:ascii="Arial Black" w:hAnsi="Arial Black"/>
          <w:b/>
          <w:bCs/>
          <w:sz w:val="32"/>
          <w:szCs w:val="32"/>
          <w:lang w:val="en-GB"/>
        </w:rPr>
      </w:pPr>
      <w:r w:rsidRPr="00437D53">
        <w:rPr>
          <w:rFonts w:ascii="Arial Black" w:hAnsi="Arial Black"/>
          <w:b/>
          <w:bCs/>
          <w:sz w:val="32"/>
          <w:szCs w:val="32"/>
          <w:lang w:val="en-GB"/>
        </w:rPr>
        <w:lastRenderedPageBreak/>
        <w:t>C</w:t>
      </w:r>
      <w:r w:rsidR="005D6DAF" w:rsidRPr="00437D53">
        <w:rPr>
          <w:rFonts w:ascii="Arial Black" w:hAnsi="Arial Black"/>
          <w:b/>
          <w:bCs/>
          <w:sz w:val="32"/>
          <w:szCs w:val="32"/>
          <w:lang w:val="en-GB"/>
        </w:rPr>
        <w:t xml:space="preserve">orrective </w:t>
      </w:r>
      <w:r w:rsidRPr="00437D53">
        <w:rPr>
          <w:rFonts w:ascii="Arial Black" w:hAnsi="Arial Black"/>
          <w:b/>
          <w:bCs/>
          <w:sz w:val="32"/>
          <w:szCs w:val="32"/>
          <w:lang w:val="en-GB"/>
        </w:rPr>
        <w:t xml:space="preserve">measure </w:t>
      </w:r>
      <w:r w:rsidR="005D6DAF" w:rsidRPr="00437D53">
        <w:rPr>
          <w:rFonts w:ascii="Arial Black" w:hAnsi="Arial Black"/>
          <w:b/>
          <w:bCs/>
          <w:sz w:val="32"/>
          <w:szCs w:val="32"/>
          <w:lang w:val="en-GB"/>
        </w:rPr>
        <w:t xml:space="preserve">5 : </w:t>
      </w:r>
      <w:r w:rsidRPr="00437D53">
        <w:rPr>
          <w:rFonts w:ascii="Arial Black" w:hAnsi="Arial Black"/>
          <w:b/>
          <w:bCs/>
          <w:sz w:val="32"/>
          <w:szCs w:val="32"/>
          <w:lang w:val="en-GB"/>
        </w:rPr>
        <w:t>Infrastructure provision and  barter agreements</w:t>
      </w:r>
      <w:r w:rsidR="005D6DAF" w:rsidRPr="00437D53">
        <w:rPr>
          <w:rFonts w:ascii="Arial Black" w:hAnsi="Arial Black"/>
          <w:b/>
          <w:bCs/>
          <w:sz w:val="32"/>
          <w:szCs w:val="32"/>
          <w:lang w:val="en-GB"/>
        </w:rPr>
        <w:t xml:space="preserve"> : </w:t>
      </w:r>
      <w:r w:rsidRPr="00437D53">
        <w:rPr>
          <w:rFonts w:ascii="Arial Black" w:hAnsi="Arial Black"/>
          <w:b/>
          <w:bCs/>
          <w:sz w:val="32"/>
          <w:szCs w:val="32"/>
          <w:lang w:val="en-GB"/>
        </w:rPr>
        <w:t xml:space="preserve">Requirement </w:t>
      </w:r>
      <w:r w:rsidR="005D6DAF" w:rsidRPr="00437D53">
        <w:rPr>
          <w:rFonts w:ascii="Arial Black" w:hAnsi="Arial Black"/>
          <w:b/>
          <w:bCs/>
          <w:sz w:val="32"/>
          <w:szCs w:val="32"/>
          <w:lang w:val="en-GB"/>
        </w:rPr>
        <w:t>4.3</w:t>
      </w:r>
    </w:p>
    <w:p w14:paraId="39AF0F97" w14:textId="4F986938" w:rsidR="005D6DAF" w:rsidRPr="00437D53" w:rsidRDefault="005D6DAF" w:rsidP="00B24551">
      <w:pPr>
        <w:pStyle w:val="NoSpacing"/>
        <w:jc w:val="both"/>
        <w:rPr>
          <w:rFonts w:ascii="Times New Roman" w:hAnsi="Times New Roman"/>
          <w:sz w:val="28"/>
          <w:szCs w:val="28"/>
          <w:lang w:val="en-GB"/>
        </w:rPr>
      </w:pPr>
    </w:p>
    <w:p w14:paraId="39E3D66E" w14:textId="7CD0F991" w:rsidR="004F12E6" w:rsidRPr="00437D53" w:rsidRDefault="005E0150" w:rsidP="00B24551">
      <w:pPr>
        <w:pStyle w:val="NoSpacing"/>
        <w:jc w:val="both"/>
        <w:rPr>
          <w:rFonts w:ascii="Times New Roman" w:hAnsi="Times New Roman"/>
          <w:sz w:val="28"/>
          <w:szCs w:val="28"/>
          <w:lang w:val="en-GB"/>
        </w:rPr>
        <w:sectPr w:rsidR="004F12E6" w:rsidRPr="00437D53" w:rsidSect="00C867B9">
          <w:pgSz w:w="11906" w:h="16838"/>
          <w:pgMar w:top="993" w:right="1133" w:bottom="709" w:left="1417" w:header="708" w:footer="708" w:gutter="0"/>
          <w:cols w:space="708"/>
          <w:docGrid w:linePitch="360"/>
        </w:sectPr>
      </w:pPr>
      <w:r w:rsidRPr="00437D53">
        <w:rPr>
          <w:rFonts w:ascii="Times New Roman" w:hAnsi="Times New Roman"/>
          <w:sz w:val="28"/>
          <w:szCs w:val="28"/>
          <w:lang w:val="en-GB"/>
        </w:rPr>
        <w:t xml:space="preserve">In accordance with Requirement 4.3, the multi-stakeholder group should strive to fully understand the </w:t>
      </w:r>
      <w:r w:rsidR="00384F8A" w:rsidRPr="00437D53">
        <w:rPr>
          <w:rFonts w:ascii="Times New Roman" w:hAnsi="Times New Roman"/>
          <w:sz w:val="28"/>
          <w:szCs w:val="28"/>
          <w:lang w:val="en-GB"/>
        </w:rPr>
        <w:t xml:space="preserve">relevant </w:t>
      </w:r>
      <w:r w:rsidRPr="00437D53">
        <w:rPr>
          <w:rFonts w:ascii="Times New Roman" w:hAnsi="Times New Roman"/>
          <w:sz w:val="28"/>
          <w:szCs w:val="28"/>
          <w:lang w:val="en-GB"/>
        </w:rPr>
        <w:t xml:space="preserve">terms of barter agreements and </w:t>
      </w:r>
      <w:r w:rsidR="00384F8A" w:rsidRPr="00437D53">
        <w:rPr>
          <w:rFonts w:ascii="Times New Roman" w:hAnsi="Times New Roman"/>
          <w:sz w:val="28"/>
          <w:szCs w:val="28"/>
          <w:lang w:val="en-GB"/>
        </w:rPr>
        <w:t>contracts</w:t>
      </w:r>
      <w:r w:rsidRPr="00437D53">
        <w:rPr>
          <w:rFonts w:ascii="Times New Roman" w:hAnsi="Times New Roman"/>
          <w:sz w:val="28"/>
          <w:szCs w:val="28"/>
          <w:lang w:val="en-GB"/>
        </w:rPr>
        <w:t>, the identity of the parties involved, the resources pledged by the state, the value of the counterpart</w:t>
      </w:r>
      <w:r w:rsidR="00B4768A" w:rsidRPr="00437D53">
        <w:rPr>
          <w:rFonts w:ascii="Times New Roman" w:hAnsi="Times New Roman"/>
          <w:sz w:val="28"/>
          <w:szCs w:val="28"/>
          <w:lang w:val="en-GB"/>
        </w:rPr>
        <w:t>y</w:t>
      </w:r>
      <w:r w:rsidRPr="00437D53">
        <w:rPr>
          <w:rFonts w:ascii="Times New Roman" w:hAnsi="Times New Roman"/>
          <w:sz w:val="28"/>
          <w:szCs w:val="28"/>
          <w:lang w:val="en-GB"/>
        </w:rPr>
        <w:t xml:space="preserve"> in terms of financial and economic flows (for example, infrastructure works) and the level of materiality of these agreements compared to conventional contracts. The multi-stakeholder group and the independent administrator should ensure that the EITI Report presents these agreements</w:t>
      </w:r>
      <w:r w:rsidR="00B4768A" w:rsidRPr="00437D53">
        <w:rPr>
          <w:rFonts w:ascii="Times New Roman" w:hAnsi="Times New Roman"/>
          <w:sz w:val="28"/>
          <w:szCs w:val="28"/>
          <w:lang w:val="en-GB"/>
        </w:rPr>
        <w:t xml:space="preserve"> with </w:t>
      </w:r>
      <w:r w:rsidRPr="00437D53">
        <w:rPr>
          <w:rFonts w:ascii="Times New Roman" w:hAnsi="Times New Roman"/>
          <w:sz w:val="28"/>
          <w:szCs w:val="28"/>
          <w:lang w:val="en-GB"/>
        </w:rPr>
        <w:t>a level of detail equal to that applied to the disclosure and reconciliation of other payments and income streams.</w:t>
      </w:r>
    </w:p>
    <w:tbl>
      <w:tblPr>
        <w:tblStyle w:val="TableGrid"/>
        <w:tblpPr w:leftFromText="141" w:rightFromText="141" w:horzAnchor="margin" w:tblpY="525"/>
        <w:tblW w:w="15417" w:type="dxa"/>
        <w:tblLook w:val="04A0" w:firstRow="1" w:lastRow="0" w:firstColumn="1" w:lastColumn="0" w:noHBand="0" w:noVBand="1"/>
      </w:tblPr>
      <w:tblGrid>
        <w:gridCol w:w="4644"/>
        <w:gridCol w:w="5245"/>
        <w:gridCol w:w="5528"/>
      </w:tblGrid>
      <w:tr w:rsidR="005D1BD8" w:rsidRPr="00437D53" w14:paraId="7658C429" w14:textId="77777777" w:rsidTr="00A5792C">
        <w:trPr>
          <w:trHeight w:val="276"/>
        </w:trPr>
        <w:tc>
          <w:tcPr>
            <w:tcW w:w="4644" w:type="dxa"/>
            <w:vMerge w:val="restart"/>
          </w:tcPr>
          <w:p w14:paraId="5AB99596" w14:textId="77777777" w:rsidR="005D1BD8" w:rsidRPr="00437D53" w:rsidRDefault="005D1BD8" w:rsidP="00855AC0">
            <w:pPr>
              <w:pStyle w:val="NoSpacing"/>
              <w:jc w:val="center"/>
              <w:rPr>
                <w:rFonts w:ascii="Times New Roman" w:hAnsi="Times New Roman"/>
                <w:b/>
                <w:bCs/>
                <w:sz w:val="24"/>
                <w:szCs w:val="24"/>
                <w:lang w:val="en-GB"/>
              </w:rPr>
            </w:pPr>
          </w:p>
          <w:p w14:paraId="79D579E2" w14:textId="1CAC9507" w:rsidR="005D1BD8" w:rsidRPr="00437D53" w:rsidRDefault="005D1BD8" w:rsidP="004F12E6">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Observations</w:t>
            </w:r>
          </w:p>
        </w:tc>
        <w:tc>
          <w:tcPr>
            <w:tcW w:w="5245" w:type="dxa"/>
            <w:vMerge w:val="restart"/>
          </w:tcPr>
          <w:p w14:paraId="15A0655E" w14:textId="77777777" w:rsidR="005D1BD8" w:rsidRPr="00437D53" w:rsidRDefault="005D1BD8" w:rsidP="00855AC0">
            <w:pPr>
              <w:pStyle w:val="NoSpacing"/>
              <w:jc w:val="center"/>
              <w:rPr>
                <w:rFonts w:ascii="Times New Roman" w:hAnsi="Times New Roman"/>
                <w:b/>
                <w:bCs/>
                <w:sz w:val="24"/>
                <w:szCs w:val="24"/>
                <w:lang w:val="en-GB"/>
              </w:rPr>
            </w:pPr>
          </w:p>
          <w:p w14:paraId="46367F03" w14:textId="455D7408" w:rsidR="005D1BD8" w:rsidRPr="00437D53" w:rsidRDefault="005D1BD8" w:rsidP="004F12E6">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Comments of the multi-stakeholder group</w:t>
            </w:r>
          </w:p>
        </w:tc>
        <w:tc>
          <w:tcPr>
            <w:tcW w:w="5528" w:type="dxa"/>
            <w:vMerge w:val="restart"/>
          </w:tcPr>
          <w:p w14:paraId="04ED8E20" w14:textId="77777777" w:rsidR="005D1BD8" w:rsidRPr="00437D53" w:rsidRDefault="005D1BD8" w:rsidP="00855AC0">
            <w:pPr>
              <w:pStyle w:val="NoSpacing"/>
              <w:jc w:val="center"/>
              <w:rPr>
                <w:rFonts w:ascii="Times New Roman" w:hAnsi="Times New Roman"/>
                <w:b/>
                <w:bCs/>
                <w:sz w:val="24"/>
                <w:szCs w:val="24"/>
                <w:lang w:val="en-GB"/>
              </w:rPr>
            </w:pPr>
          </w:p>
          <w:p w14:paraId="05B470D1" w14:textId="28720EE2" w:rsidR="005D1BD8" w:rsidRPr="00437D53" w:rsidRDefault="005D1BD8" w:rsidP="004F12E6">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Actions</w:t>
            </w:r>
          </w:p>
        </w:tc>
      </w:tr>
      <w:tr w:rsidR="00C123F4" w:rsidRPr="00437D53" w14:paraId="33C0DB68" w14:textId="77777777" w:rsidTr="00A5792C">
        <w:trPr>
          <w:trHeight w:val="276"/>
        </w:trPr>
        <w:tc>
          <w:tcPr>
            <w:tcW w:w="4644" w:type="dxa"/>
            <w:vMerge/>
          </w:tcPr>
          <w:p w14:paraId="466A489D" w14:textId="77777777" w:rsidR="00C123F4" w:rsidRPr="00437D53" w:rsidRDefault="00C123F4" w:rsidP="004F12E6">
            <w:pPr>
              <w:pStyle w:val="NoSpacing"/>
              <w:jc w:val="center"/>
              <w:rPr>
                <w:rFonts w:ascii="Times New Roman" w:hAnsi="Times New Roman"/>
                <w:sz w:val="24"/>
                <w:szCs w:val="24"/>
                <w:lang w:val="en-GB"/>
              </w:rPr>
            </w:pPr>
          </w:p>
        </w:tc>
        <w:tc>
          <w:tcPr>
            <w:tcW w:w="5245" w:type="dxa"/>
            <w:vMerge/>
          </w:tcPr>
          <w:p w14:paraId="3FB915E0" w14:textId="77777777" w:rsidR="00C123F4" w:rsidRPr="00437D53" w:rsidRDefault="00C123F4" w:rsidP="004F12E6">
            <w:pPr>
              <w:pStyle w:val="NoSpacing"/>
              <w:jc w:val="center"/>
              <w:rPr>
                <w:rFonts w:ascii="Times New Roman" w:hAnsi="Times New Roman"/>
                <w:sz w:val="24"/>
                <w:szCs w:val="24"/>
                <w:lang w:val="en-GB"/>
              </w:rPr>
            </w:pPr>
          </w:p>
        </w:tc>
        <w:tc>
          <w:tcPr>
            <w:tcW w:w="5528" w:type="dxa"/>
            <w:vMerge/>
          </w:tcPr>
          <w:p w14:paraId="3A88F8E2" w14:textId="77777777" w:rsidR="00C123F4" w:rsidRPr="00437D53" w:rsidRDefault="00C123F4" w:rsidP="004F12E6">
            <w:pPr>
              <w:pStyle w:val="NoSpacing"/>
              <w:jc w:val="center"/>
              <w:rPr>
                <w:rFonts w:ascii="Times New Roman" w:hAnsi="Times New Roman"/>
                <w:sz w:val="24"/>
                <w:szCs w:val="24"/>
                <w:lang w:val="en-GB"/>
              </w:rPr>
            </w:pPr>
          </w:p>
        </w:tc>
      </w:tr>
      <w:tr w:rsidR="00C123F4" w:rsidRPr="00BA53D6" w14:paraId="2155A3F4" w14:textId="77777777" w:rsidTr="00A5792C">
        <w:tc>
          <w:tcPr>
            <w:tcW w:w="4644" w:type="dxa"/>
          </w:tcPr>
          <w:p w14:paraId="44907EAF" w14:textId="4119CB30" w:rsidR="005E0150" w:rsidRPr="00437D53" w:rsidRDefault="00543FFE" w:rsidP="005E0150">
            <w:pPr>
              <w:pStyle w:val="NoSpacing"/>
              <w:jc w:val="both"/>
              <w:rPr>
                <w:rFonts w:ascii="Times New Roman" w:hAnsi="Times New Roman"/>
                <w:b/>
                <w:bCs/>
                <w:lang w:val="en-GB"/>
              </w:rPr>
            </w:pPr>
            <w:r w:rsidRPr="00437D53">
              <w:rPr>
                <w:rFonts w:ascii="Times New Roman" w:hAnsi="Times New Roman"/>
                <w:b/>
                <w:bCs/>
                <w:lang w:val="en-GB"/>
              </w:rPr>
              <w:t>A</w:t>
            </w:r>
            <w:r w:rsidR="005E0150" w:rsidRPr="00437D53">
              <w:rPr>
                <w:rFonts w:ascii="Times New Roman" w:hAnsi="Times New Roman"/>
                <w:b/>
                <w:bCs/>
                <w:lang w:val="en-GB"/>
              </w:rPr>
              <w:t>ssessment</w:t>
            </w:r>
            <w:r w:rsidRPr="00437D53">
              <w:rPr>
                <w:rFonts w:ascii="Times New Roman" w:hAnsi="Times New Roman"/>
                <w:b/>
                <w:bCs/>
                <w:lang w:val="en-GB"/>
              </w:rPr>
              <w:t xml:space="preserve"> by the Secretariat</w:t>
            </w:r>
          </w:p>
          <w:p w14:paraId="7658CB2D" w14:textId="77777777" w:rsidR="005E0150" w:rsidRPr="00F56751" w:rsidRDefault="005E0150" w:rsidP="005E0150">
            <w:pPr>
              <w:pStyle w:val="NoSpacing"/>
              <w:jc w:val="both"/>
              <w:rPr>
                <w:rFonts w:ascii="Times New Roman" w:hAnsi="Times New Roman"/>
                <w:bCs/>
                <w:lang w:val="en-GB"/>
              </w:rPr>
            </w:pPr>
            <w:r w:rsidRPr="00F56751">
              <w:rPr>
                <w:rFonts w:ascii="Times New Roman" w:hAnsi="Times New Roman"/>
                <w:bCs/>
                <w:lang w:val="en-GB"/>
              </w:rPr>
              <w:t>Page 19</w:t>
            </w:r>
          </w:p>
          <w:p w14:paraId="08ADEE71" w14:textId="7FEEB780" w:rsidR="00C123F4" w:rsidRPr="00437D53" w:rsidRDefault="005E0150" w:rsidP="00543FFE">
            <w:pPr>
              <w:pStyle w:val="NoSpacing"/>
              <w:jc w:val="both"/>
              <w:rPr>
                <w:rFonts w:ascii="Times New Roman" w:hAnsi="Times New Roman"/>
                <w:lang w:val="en-GB"/>
              </w:rPr>
            </w:pPr>
            <w:r w:rsidRPr="00F56751">
              <w:rPr>
                <w:rFonts w:ascii="Times New Roman" w:hAnsi="Times New Roman"/>
                <w:bCs/>
                <w:lang w:val="en-GB"/>
              </w:rPr>
              <w:t>To strengthen implementation, Togo is encouraged to ensure that annual disclosure of the implementation of barter agreements is accompanied by a mechanism to ensure reliability</w:t>
            </w:r>
            <w:r w:rsidR="00543FFE" w:rsidRPr="00F56751">
              <w:rPr>
                <w:rFonts w:ascii="Times New Roman" w:hAnsi="Times New Roman"/>
                <w:bCs/>
                <w:lang w:val="en-GB"/>
              </w:rPr>
              <w:t xml:space="preserve"> of the data</w:t>
            </w:r>
            <w:r w:rsidRPr="00F56751">
              <w:rPr>
                <w:rFonts w:ascii="Times New Roman" w:hAnsi="Times New Roman"/>
                <w:bCs/>
                <w:lang w:val="en-GB"/>
              </w:rPr>
              <w:t>.</w:t>
            </w:r>
          </w:p>
        </w:tc>
        <w:tc>
          <w:tcPr>
            <w:tcW w:w="5245" w:type="dxa"/>
          </w:tcPr>
          <w:p w14:paraId="0636FE7E" w14:textId="77777777" w:rsidR="00C123F4" w:rsidRPr="00437D53" w:rsidRDefault="00C123F4" w:rsidP="004F12E6">
            <w:pPr>
              <w:jc w:val="both"/>
              <w:rPr>
                <w:rFonts w:ascii="Times New Roman" w:hAnsi="Times New Roman"/>
                <w:lang w:val="en-GB"/>
              </w:rPr>
            </w:pPr>
          </w:p>
        </w:tc>
        <w:tc>
          <w:tcPr>
            <w:tcW w:w="5528" w:type="dxa"/>
          </w:tcPr>
          <w:p w14:paraId="06CDD449" w14:textId="65053DA3" w:rsidR="00C123F4" w:rsidRPr="00437D53" w:rsidRDefault="005E0150" w:rsidP="004F12E6">
            <w:pPr>
              <w:pStyle w:val="NoSpacing"/>
              <w:jc w:val="both"/>
              <w:rPr>
                <w:rFonts w:ascii="Times New Roman" w:hAnsi="Times New Roman"/>
                <w:lang w:val="en-GB"/>
              </w:rPr>
            </w:pPr>
            <w:r w:rsidRPr="00437D53">
              <w:rPr>
                <w:rFonts w:ascii="Times New Roman" w:hAnsi="Times New Roman"/>
                <w:lang w:val="en-GB"/>
              </w:rPr>
              <w:t xml:space="preserve">The multi-stakeholder group will ask the Ministry of Mines and Energy to mention in the revised Mining Code that the benefits granted to companies on the model </w:t>
            </w:r>
            <w:r w:rsidR="00543FFE" w:rsidRPr="00437D53">
              <w:rPr>
                <w:rFonts w:ascii="Times New Roman" w:hAnsi="Times New Roman"/>
                <w:lang w:val="en-GB"/>
              </w:rPr>
              <w:t>of barter a</w:t>
            </w:r>
            <w:r w:rsidRPr="00437D53">
              <w:rPr>
                <w:rFonts w:ascii="Times New Roman" w:hAnsi="Times New Roman"/>
                <w:lang w:val="en-GB"/>
              </w:rPr>
              <w:t>greements will be disclosed each year to the independent administrator of the EITI Report in a reliable and comprehensive manner.</w:t>
            </w:r>
          </w:p>
        </w:tc>
      </w:tr>
    </w:tbl>
    <w:p w14:paraId="445C1E55" w14:textId="360077A7" w:rsidR="00B24551" w:rsidRPr="00437D53" w:rsidRDefault="00B4768A" w:rsidP="004B47BC">
      <w:pPr>
        <w:pStyle w:val="NoSpacing"/>
        <w:rPr>
          <w:rFonts w:ascii="Times New Roman" w:hAnsi="Times New Roman"/>
          <w:b/>
          <w:bCs/>
          <w:sz w:val="32"/>
          <w:szCs w:val="32"/>
          <w:lang w:val="en-GB"/>
        </w:rPr>
      </w:pPr>
      <w:r w:rsidRPr="00437D53">
        <w:rPr>
          <w:rFonts w:ascii="Times New Roman" w:hAnsi="Times New Roman"/>
          <w:b/>
          <w:bCs/>
          <w:sz w:val="32"/>
          <w:szCs w:val="32"/>
          <w:lang w:val="en-GB"/>
        </w:rPr>
        <w:t>Requirement</w:t>
      </w:r>
      <w:r w:rsidR="004F12E6" w:rsidRPr="00437D53">
        <w:rPr>
          <w:rFonts w:ascii="Times New Roman" w:hAnsi="Times New Roman"/>
          <w:b/>
          <w:bCs/>
          <w:sz w:val="32"/>
          <w:szCs w:val="32"/>
          <w:lang w:val="en-GB"/>
        </w:rPr>
        <w:t xml:space="preserve"> 4.3</w:t>
      </w:r>
      <w:r w:rsidR="00B24551" w:rsidRPr="00437D53">
        <w:rPr>
          <w:rFonts w:ascii="Times New Roman" w:hAnsi="Times New Roman"/>
          <w:b/>
          <w:bCs/>
          <w:sz w:val="32"/>
          <w:szCs w:val="32"/>
          <w:lang w:val="en-GB"/>
        </w:rPr>
        <w:t xml:space="preserve"> : </w:t>
      </w:r>
      <w:r w:rsidRPr="00437D53">
        <w:rPr>
          <w:rFonts w:ascii="Times New Roman" w:hAnsi="Times New Roman"/>
          <w:b/>
          <w:bCs/>
          <w:sz w:val="32"/>
          <w:szCs w:val="32"/>
          <w:lang w:val="en-GB"/>
        </w:rPr>
        <w:t>Infrastructure provision and barter agreements</w:t>
      </w:r>
    </w:p>
    <w:p w14:paraId="25097611" w14:textId="5F36620B" w:rsidR="005D6DAF" w:rsidRPr="00437D53" w:rsidRDefault="00B24551" w:rsidP="004B47BC">
      <w:pPr>
        <w:pStyle w:val="NoSpacing"/>
        <w:rPr>
          <w:rFonts w:ascii="Arial Black" w:hAnsi="Arial Black"/>
          <w:b/>
          <w:bCs/>
          <w:sz w:val="32"/>
          <w:szCs w:val="32"/>
          <w:lang w:val="en-GB"/>
        </w:rPr>
      </w:pPr>
      <w:r w:rsidRPr="00437D53">
        <w:rPr>
          <w:rFonts w:ascii="Arial Black" w:hAnsi="Arial Black"/>
          <w:b/>
          <w:bCs/>
          <w:sz w:val="32"/>
          <w:szCs w:val="32"/>
          <w:lang w:val="en-GB"/>
        </w:rPr>
        <w:t> </w:t>
      </w:r>
    </w:p>
    <w:p w14:paraId="5EB84B87" w14:textId="77777777" w:rsidR="00B24551" w:rsidRPr="00437D53" w:rsidRDefault="00B24551" w:rsidP="004B47BC">
      <w:pPr>
        <w:pStyle w:val="NoSpacing"/>
        <w:rPr>
          <w:rFonts w:ascii="Times New Roman" w:hAnsi="Times New Roman"/>
          <w:b/>
          <w:bCs/>
          <w:sz w:val="32"/>
          <w:szCs w:val="32"/>
          <w:lang w:val="en-GB"/>
        </w:rPr>
      </w:pPr>
    </w:p>
    <w:p w14:paraId="74FD13B6" w14:textId="2BEA2C92" w:rsidR="005D6DAF" w:rsidRPr="00437D53" w:rsidRDefault="005D6DAF" w:rsidP="004B47BC">
      <w:pPr>
        <w:pStyle w:val="NoSpacing"/>
        <w:rPr>
          <w:rFonts w:ascii="Times New Roman" w:hAnsi="Times New Roman"/>
          <w:sz w:val="24"/>
          <w:szCs w:val="24"/>
          <w:lang w:val="en-GB"/>
        </w:rPr>
      </w:pPr>
    </w:p>
    <w:p w14:paraId="38324441" w14:textId="77777777" w:rsidR="00AD436F" w:rsidRPr="00437D53" w:rsidRDefault="00AD436F" w:rsidP="004B47BC">
      <w:pPr>
        <w:pStyle w:val="NoSpacing"/>
        <w:rPr>
          <w:rFonts w:ascii="Times New Roman" w:hAnsi="Times New Roman"/>
          <w:sz w:val="24"/>
          <w:szCs w:val="24"/>
          <w:lang w:val="en-GB"/>
        </w:rPr>
        <w:sectPr w:rsidR="00AD436F" w:rsidRPr="00437D53" w:rsidSect="004F12E6">
          <w:pgSz w:w="16838" w:h="11906" w:orient="landscape"/>
          <w:pgMar w:top="1417" w:right="993" w:bottom="1133" w:left="709" w:header="708" w:footer="708" w:gutter="0"/>
          <w:cols w:space="708"/>
          <w:docGrid w:linePitch="360"/>
        </w:sectPr>
      </w:pPr>
    </w:p>
    <w:p w14:paraId="51BCB5D4" w14:textId="01BB755D" w:rsidR="005D6DAF" w:rsidRPr="00437D53" w:rsidRDefault="00543FFE" w:rsidP="00B24551">
      <w:pPr>
        <w:pStyle w:val="NoSpacing"/>
        <w:jc w:val="center"/>
        <w:rPr>
          <w:rFonts w:ascii="Arial Black" w:hAnsi="Arial Black"/>
          <w:sz w:val="32"/>
          <w:szCs w:val="32"/>
          <w:lang w:val="en-GB"/>
        </w:rPr>
      </w:pPr>
      <w:r w:rsidRPr="00437D53">
        <w:rPr>
          <w:rFonts w:ascii="Arial Black" w:hAnsi="Arial Black"/>
          <w:sz w:val="32"/>
          <w:szCs w:val="32"/>
          <w:lang w:val="en-GB"/>
        </w:rPr>
        <w:lastRenderedPageBreak/>
        <w:t>C</w:t>
      </w:r>
      <w:r w:rsidR="00AD436F" w:rsidRPr="00437D53">
        <w:rPr>
          <w:rFonts w:ascii="Arial Black" w:hAnsi="Arial Black"/>
          <w:sz w:val="32"/>
          <w:szCs w:val="32"/>
          <w:lang w:val="en-GB"/>
        </w:rPr>
        <w:t xml:space="preserve">orrective </w:t>
      </w:r>
      <w:r w:rsidRPr="00437D53">
        <w:rPr>
          <w:rFonts w:ascii="Arial Black" w:hAnsi="Arial Black"/>
          <w:sz w:val="32"/>
          <w:szCs w:val="32"/>
          <w:lang w:val="en-GB"/>
        </w:rPr>
        <w:t xml:space="preserve">measure </w:t>
      </w:r>
      <w:r w:rsidR="00AD436F" w:rsidRPr="00437D53">
        <w:rPr>
          <w:rFonts w:ascii="Arial Black" w:hAnsi="Arial Black"/>
          <w:sz w:val="32"/>
          <w:szCs w:val="32"/>
          <w:lang w:val="en-GB"/>
        </w:rPr>
        <w:t xml:space="preserve">6 : Transactions </w:t>
      </w:r>
      <w:r w:rsidRPr="00437D53">
        <w:rPr>
          <w:rFonts w:ascii="Arial Black" w:hAnsi="Arial Black"/>
          <w:sz w:val="32"/>
          <w:szCs w:val="32"/>
          <w:lang w:val="en-GB"/>
        </w:rPr>
        <w:t xml:space="preserve">between state-owned enterprises and the government </w:t>
      </w:r>
      <w:r w:rsidR="00AD436F" w:rsidRPr="00437D53">
        <w:rPr>
          <w:rFonts w:ascii="Arial Black" w:hAnsi="Arial Black"/>
          <w:sz w:val="32"/>
          <w:szCs w:val="32"/>
          <w:lang w:val="en-GB"/>
        </w:rPr>
        <w:t xml:space="preserve">: </w:t>
      </w:r>
      <w:r w:rsidR="00CF362F" w:rsidRPr="00437D53">
        <w:rPr>
          <w:rFonts w:ascii="Arial Black" w:hAnsi="Arial Black"/>
          <w:sz w:val="32"/>
          <w:szCs w:val="32"/>
          <w:lang w:val="en-GB"/>
        </w:rPr>
        <w:t>Requirement</w:t>
      </w:r>
      <w:r w:rsidR="00AD436F" w:rsidRPr="00437D53">
        <w:rPr>
          <w:rFonts w:ascii="Arial Black" w:hAnsi="Arial Black"/>
          <w:sz w:val="32"/>
          <w:szCs w:val="32"/>
          <w:lang w:val="en-GB"/>
        </w:rPr>
        <w:t xml:space="preserve"> 4.5</w:t>
      </w:r>
    </w:p>
    <w:p w14:paraId="70FFAC6D" w14:textId="1B86C883" w:rsidR="00AD436F" w:rsidRPr="00437D53" w:rsidRDefault="00AD436F" w:rsidP="00B24551">
      <w:pPr>
        <w:pStyle w:val="NoSpacing"/>
        <w:jc w:val="both"/>
        <w:rPr>
          <w:rFonts w:ascii="Times New Roman" w:hAnsi="Times New Roman"/>
          <w:sz w:val="28"/>
          <w:szCs w:val="28"/>
          <w:lang w:val="en-GB"/>
        </w:rPr>
      </w:pPr>
    </w:p>
    <w:p w14:paraId="77EC91F3" w14:textId="32E1DC97" w:rsidR="00AD436F" w:rsidRPr="00437D53" w:rsidRDefault="00CF362F" w:rsidP="00B24551">
      <w:pPr>
        <w:pStyle w:val="NoSpacing"/>
        <w:jc w:val="both"/>
        <w:rPr>
          <w:rFonts w:ascii="Times New Roman" w:hAnsi="Times New Roman"/>
          <w:sz w:val="28"/>
          <w:szCs w:val="28"/>
          <w:lang w:val="en-GB"/>
        </w:rPr>
      </w:pPr>
      <w:r w:rsidRPr="00437D53">
        <w:rPr>
          <w:rFonts w:ascii="Times New Roman" w:hAnsi="Times New Roman"/>
          <w:sz w:val="28"/>
          <w:szCs w:val="28"/>
          <w:lang w:val="en-GB"/>
        </w:rPr>
        <w:t>Requirement 4.5 calls for the</w:t>
      </w:r>
      <w:r w:rsidR="005E0150" w:rsidRPr="00437D53">
        <w:rPr>
          <w:rFonts w:ascii="Times New Roman" w:hAnsi="Times New Roman"/>
          <w:sz w:val="28"/>
          <w:szCs w:val="28"/>
          <w:lang w:val="en-GB"/>
        </w:rPr>
        <w:t xml:space="preserve"> multi-stakeholder group </w:t>
      </w:r>
      <w:r w:rsidRPr="00437D53">
        <w:rPr>
          <w:rFonts w:ascii="Times New Roman" w:hAnsi="Times New Roman"/>
          <w:sz w:val="28"/>
          <w:szCs w:val="28"/>
          <w:lang w:val="en-GB"/>
        </w:rPr>
        <w:t xml:space="preserve">to </w:t>
      </w:r>
      <w:r w:rsidR="005E0150" w:rsidRPr="00437D53">
        <w:rPr>
          <w:rFonts w:ascii="Times New Roman" w:hAnsi="Times New Roman"/>
          <w:sz w:val="28"/>
          <w:szCs w:val="28"/>
          <w:lang w:val="en-GB"/>
        </w:rPr>
        <w:t xml:space="preserve">ensure that SNPT provides the detailed information requested by the independent administrator in order to deepen the process </w:t>
      </w:r>
      <w:r w:rsidRPr="00437D53">
        <w:rPr>
          <w:rFonts w:ascii="Times New Roman" w:hAnsi="Times New Roman"/>
          <w:sz w:val="28"/>
          <w:szCs w:val="28"/>
          <w:lang w:val="en-GB"/>
        </w:rPr>
        <w:t xml:space="preserve">of reconciliation </w:t>
      </w:r>
      <w:r w:rsidR="005E0150" w:rsidRPr="00437D53">
        <w:rPr>
          <w:rFonts w:ascii="Times New Roman" w:hAnsi="Times New Roman"/>
          <w:sz w:val="28"/>
          <w:szCs w:val="28"/>
          <w:lang w:val="en-GB"/>
        </w:rPr>
        <w:t>with government figures.</w:t>
      </w:r>
    </w:p>
    <w:p w14:paraId="4DF339F3" w14:textId="07030D20" w:rsidR="00AD436F" w:rsidRPr="00437D53" w:rsidRDefault="00AD436F" w:rsidP="00B24551">
      <w:pPr>
        <w:pStyle w:val="NoSpacing"/>
        <w:jc w:val="both"/>
        <w:rPr>
          <w:rFonts w:ascii="Times New Roman" w:hAnsi="Times New Roman"/>
          <w:sz w:val="28"/>
          <w:szCs w:val="28"/>
          <w:lang w:val="en-GB"/>
        </w:rPr>
      </w:pPr>
    </w:p>
    <w:p w14:paraId="1B1B430B" w14:textId="7FE7BC3B" w:rsidR="00AD436F" w:rsidRPr="00437D53" w:rsidRDefault="00AD436F" w:rsidP="00B24551">
      <w:pPr>
        <w:pStyle w:val="NoSpacing"/>
        <w:jc w:val="both"/>
        <w:rPr>
          <w:rFonts w:ascii="Times New Roman" w:hAnsi="Times New Roman"/>
          <w:sz w:val="28"/>
          <w:szCs w:val="28"/>
          <w:lang w:val="en-GB"/>
        </w:rPr>
      </w:pPr>
    </w:p>
    <w:p w14:paraId="782D2F52" w14:textId="787D61C9" w:rsidR="00AD436F" w:rsidRPr="00437D53" w:rsidRDefault="00AD436F" w:rsidP="004B47BC">
      <w:pPr>
        <w:pStyle w:val="NoSpacing"/>
        <w:rPr>
          <w:rFonts w:ascii="Times New Roman" w:hAnsi="Times New Roman"/>
          <w:sz w:val="24"/>
          <w:szCs w:val="24"/>
          <w:lang w:val="en-GB"/>
        </w:rPr>
      </w:pPr>
    </w:p>
    <w:p w14:paraId="7D1D45BD" w14:textId="67096F40" w:rsidR="00AD436F" w:rsidRPr="00437D53" w:rsidRDefault="00AD436F" w:rsidP="004B47BC">
      <w:pPr>
        <w:pStyle w:val="NoSpacing"/>
        <w:rPr>
          <w:rFonts w:ascii="Times New Roman" w:hAnsi="Times New Roman"/>
          <w:sz w:val="24"/>
          <w:szCs w:val="24"/>
          <w:lang w:val="en-GB"/>
        </w:rPr>
      </w:pPr>
    </w:p>
    <w:p w14:paraId="6FFDD35F" w14:textId="77A2DDA4" w:rsidR="00AD436F" w:rsidRPr="00437D53" w:rsidRDefault="00AD436F" w:rsidP="004B47BC">
      <w:pPr>
        <w:pStyle w:val="NoSpacing"/>
        <w:rPr>
          <w:rFonts w:ascii="Times New Roman" w:hAnsi="Times New Roman"/>
          <w:sz w:val="24"/>
          <w:szCs w:val="24"/>
          <w:lang w:val="en-GB"/>
        </w:rPr>
      </w:pPr>
    </w:p>
    <w:p w14:paraId="3E1DDFC7" w14:textId="1B1EB13C" w:rsidR="00AD436F" w:rsidRPr="00437D53" w:rsidRDefault="00AD436F" w:rsidP="004B47BC">
      <w:pPr>
        <w:pStyle w:val="NoSpacing"/>
        <w:rPr>
          <w:rFonts w:ascii="Times New Roman" w:hAnsi="Times New Roman"/>
          <w:sz w:val="24"/>
          <w:szCs w:val="24"/>
          <w:lang w:val="en-GB"/>
        </w:rPr>
      </w:pPr>
    </w:p>
    <w:p w14:paraId="0381F968" w14:textId="2C49BD82" w:rsidR="00AD436F" w:rsidRPr="00437D53" w:rsidRDefault="00AD436F" w:rsidP="004B47BC">
      <w:pPr>
        <w:pStyle w:val="NoSpacing"/>
        <w:rPr>
          <w:rFonts w:ascii="Times New Roman" w:hAnsi="Times New Roman"/>
          <w:sz w:val="24"/>
          <w:szCs w:val="24"/>
          <w:lang w:val="en-GB"/>
        </w:rPr>
      </w:pPr>
    </w:p>
    <w:p w14:paraId="23F7FCF2" w14:textId="7BAF85C9" w:rsidR="00AD436F" w:rsidRPr="00437D53" w:rsidRDefault="00AD436F" w:rsidP="004B47BC">
      <w:pPr>
        <w:pStyle w:val="NoSpacing"/>
        <w:rPr>
          <w:rFonts w:ascii="Times New Roman" w:hAnsi="Times New Roman"/>
          <w:sz w:val="24"/>
          <w:szCs w:val="24"/>
          <w:lang w:val="en-GB"/>
        </w:rPr>
      </w:pPr>
    </w:p>
    <w:p w14:paraId="07ED5269" w14:textId="77777777" w:rsidR="00141673" w:rsidRPr="00437D53" w:rsidRDefault="00141673" w:rsidP="004B47BC">
      <w:pPr>
        <w:pStyle w:val="NoSpacing"/>
        <w:rPr>
          <w:rFonts w:ascii="Times New Roman" w:hAnsi="Times New Roman"/>
          <w:sz w:val="24"/>
          <w:szCs w:val="24"/>
          <w:lang w:val="en-GB"/>
        </w:rPr>
        <w:sectPr w:rsidR="00141673" w:rsidRPr="00437D53" w:rsidSect="00AD436F">
          <w:pgSz w:w="11906" w:h="16838"/>
          <w:pgMar w:top="993" w:right="1133" w:bottom="709" w:left="1417" w:header="708" w:footer="708" w:gutter="0"/>
          <w:cols w:space="708"/>
          <w:docGrid w:linePitch="360"/>
        </w:sectPr>
      </w:pPr>
    </w:p>
    <w:p w14:paraId="58C8C71D" w14:textId="6803705C" w:rsidR="00B24551" w:rsidRPr="00437D53" w:rsidRDefault="00CF362F" w:rsidP="004B47BC">
      <w:pPr>
        <w:pStyle w:val="NoSpacing"/>
        <w:rPr>
          <w:rFonts w:ascii="Times New Roman" w:hAnsi="Times New Roman"/>
          <w:b/>
          <w:bCs/>
          <w:sz w:val="32"/>
          <w:szCs w:val="32"/>
          <w:lang w:val="en-GB"/>
        </w:rPr>
      </w:pPr>
      <w:r w:rsidRPr="00437D53">
        <w:rPr>
          <w:rFonts w:ascii="Times New Roman" w:hAnsi="Times New Roman"/>
          <w:b/>
          <w:bCs/>
          <w:sz w:val="32"/>
          <w:szCs w:val="32"/>
          <w:lang w:val="en-GB"/>
        </w:rPr>
        <w:lastRenderedPageBreak/>
        <w:t>Requirement</w:t>
      </w:r>
      <w:r w:rsidR="00141673" w:rsidRPr="00437D53">
        <w:rPr>
          <w:rFonts w:ascii="Times New Roman" w:hAnsi="Times New Roman"/>
          <w:b/>
          <w:bCs/>
          <w:sz w:val="32"/>
          <w:szCs w:val="32"/>
          <w:lang w:val="en-GB"/>
        </w:rPr>
        <w:t xml:space="preserve"> 4.5</w:t>
      </w:r>
      <w:r w:rsidR="00B24551" w:rsidRPr="00437D53">
        <w:rPr>
          <w:rFonts w:ascii="Times New Roman" w:hAnsi="Times New Roman"/>
          <w:b/>
          <w:bCs/>
          <w:sz w:val="32"/>
          <w:szCs w:val="32"/>
          <w:lang w:val="en-GB"/>
        </w:rPr>
        <w:t xml:space="preserve"> : Transactions </w:t>
      </w:r>
      <w:r w:rsidRPr="00437D53">
        <w:rPr>
          <w:rFonts w:ascii="Times New Roman" w:hAnsi="Times New Roman"/>
          <w:b/>
          <w:bCs/>
          <w:sz w:val="32"/>
          <w:szCs w:val="32"/>
          <w:lang w:val="en-GB"/>
        </w:rPr>
        <w:t>between SOEs and the government</w:t>
      </w:r>
    </w:p>
    <w:p w14:paraId="1707A6B3" w14:textId="1B92D6FA" w:rsidR="00141673" w:rsidRPr="00437D53" w:rsidRDefault="00141673" w:rsidP="004B47BC">
      <w:pPr>
        <w:pStyle w:val="NoSpacing"/>
        <w:rPr>
          <w:rFonts w:ascii="Times New Roman" w:hAnsi="Times New Roman"/>
          <w:sz w:val="24"/>
          <w:szCs w:val="24"/>
          <w:lang w:val="en-GB"/>
        </w:rPr>
      </w:pPr>
    </w:p>
    <w:tbl>
      <w:tblPr>
        <w:tblStyle w:val="TableGrid"/>
        <w:tblW w:w="15276" w:type="dxa"/>
        <w:tblLook w:val="04A0" w:firstRow="1" w:lastRow="0" w:firstColumn="1" w:lastColumn="0" w:noHBand="0" w:noVBand="1"/>
      </w:tblPr>
      <w:tblGrid>
        <w:gridCol w:w="5353"/>
        <w:gridCol w:w="4536"/>
        <w:gridCol w:w="5387"/>
      </w:tblGrid>
      <w:tr w:rsidR="005D1BD8" w:rsidRPr="00437D53" w14:paraId="60BFDA65" w14:textId="77777777" w:rsidTr="00A5792C">
        <w:trPr>
          <w:trHeight w:val="276"/>
        </w:trPr>
        <w:tc>
          <w:tcPr>
            <w:tcW w:w="5353" w:type="dxa"/>
            <w:vMerge w:val="restart"/>
          </w:tcPr>
          <w:p w14:paraId="16E3EAF8" w14:textId="77777777" w:rsidR="005D1BD8" w:rsidRPr="00437D53" w:rsidRDefault="005D1BD8" w:rsidP="00855AC0">
            <w:pPr>
              <w:pStyle w:val="NoSpacing"/>
              <w:jc w:val="center"/>
              <w:rPr>
                <w:rFonts w:ascii="Times New Roman" w:hAnsi="Times New Roman"/>
                <w:b/>
                <w:bCs/>
                <w:sz w:val="24"/>
                <w:szCs w:val="24"/>
                <w:lang w:val="en-GB"/>
              </w:rPr>
            </w:pPr>
          </w:p>
          <w:p w14:paraId="411CFE6C" w14:textId="40B9DDEC" w:rsidR="005D1BD8" w:rsidRPr="00437D53" w:rsidRDefault="005D1BD8" w:rsidP="00E019FD">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Observations</w:t>
            </w:r>
          </w:p>
        </w:tc>
        <w:tc>
          <w:tcPr>
            <w:tcW w:w="4536" w:type="dxa"/>
            <w:vMerge w:val="restart"/>
          </w:tcPr>
          <w:p w14:paraId="0FB4C6EA" w14:textId="77777777" w:rsidR="005D1BD8" w:rsidRPr="00437D53" w:rsidRDefault="005D1BD8" w:rsidP="00855AC0">
            <w:pPr>
              <w:pStyle w:val="NoSpacing"/>
              <w:jc w:val="center"/>
              <w:rPr>
                <w:rFonts w:ascii="Times New Roman" w:hAnsi="Times New Roman"/>
                <w:b/>
                <w:bCs/>
                <w:sz w:val="24"/>
                <w:szCs w:val="24"/>
                <w:lang w:val="en-GB"/>
              </w:rPr>
            </w:pPr>
          </w:p>
          <w:p w14:paraId="1989912B" w14:textId="253FC4FE" w:rsidR="005D1BD8" w:rsidRPr="00437D53" w:rsidRDefault="005D1BD8" w:rsidP="00E019FD">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Comments of the multi-stakeholder group</w:t>
            </w:r>
          </w:p>
        </w:tc>
        <w:tc>
          <w:tcPr>
            <w:tcW w:w="5387" w:type="dxa"/>
            <w:vMerge w:val="restart"/>
          </w:tcPr>
          <w:p w14:paraId="1811673B" w14:textId="77777777" w:rsidR="005D1BD8" w:rsidRPr="00437D53" w:rsidRDefault="005D1BD8" w:rsidP="00855AC0">
            <w:pPr>
              <w:pStyle w:val="NoSpacing"/>
              <w:jc w:val="center"/>
              <w:rPr>
                <w:rFonts w:ascii="Times New Roman" w:hAnsi="Times New Roman"/>
                <w:b/>
                <w:bCs/>
                <w:sz w:val="24"/>
                <w:szCs w:val="24"/>
                <w:lang w:val="en-GB"/>
              </w:rPr>
            </w:pPr>
          </w:p>
          <w:p w14:paraId="154DB25A" w14:textId="6EB1FA1A" w:rsidR="005D1BD8" w:rsidRPr="00437D53" w:rsidRDefault="005D1BD8" w:rsidP="00E019FD">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Actions</w:t>
            </w:r>
          </w:p>
        </w:tc>
      </w:tr>
      <w:tr w:rsidR="00C123F4" w:rsidRPr="00437D53" w14:paraId="012FADCA" w14:textId="77777777" w:rsidTr="00A5792C">
        <w:trPr>
          <w:trHeight w:val="276"/>
        </w:trPr>
        <w:tc>
          <w:tcPr>
            <w:tcW w:w="5353" w:type="dxa"/>
            <w:vMerge/>
          </w:tcPr>
          <w:p w14:paraId="3B2A3B45" w14:textId="77777777" w:rsidR="00C123F4" w:rsidRPr="00437D53" w:rsidRDefault="00C123F4" w:rsidP="00E019FD">
            <w:pPr>
              <w:pStyle w:val="NoSpacing"/>
              <w:jc w:val="center"/>
              <w:rPr>
                <w:rFonts w:ascii="Times New Roman" w:hAnsi="Times New Roman"/>
                <w:sz w:val="24"/>
                <w:szCs w:val="24"/>
                <w:lang w:val="en-GB"/>
              </w:rPr>
            </w:pPr>
          </w:p>
        </w:tc>
        <w:tc>
          <w:tcPr>
            <w:tcW w:w="4536" w:type="dxa"/>
            <w:vMerge/>
          </w:tcPr>
          <w:p w14:paraId="224C0876" w14:textId="77777777" w:rsidR="00C123F4" w:rsidRPr="00437D53" w:rsidRDefault="00C123F4" w:rsidP="00E019FD">
            <w:pPr>
              <w:pStyle w:val="NoSpacing"/>
              <w:jc w:val="center"/>
              <w:rPr>
                <w:rFonts w:ascii="Times New Roman" w:hAnsi="Times New Roman"/>
                <w:sz w:val="24"/>
                <w:szCs w:val="24"/>
                <w:lang w:val="en-GB"/>
              </w:rPr>
            </w:pPr>
          </w:p>
        </w:tc>
        <w:tc>
          <w:tcPr>
            <w:tcW w:w="5387" w:type="dxa"/>
            <w:vMerge/>
          </w:tcPr>
          <w:p w14:paraId="59ED5701" w14:textId="77777777" w:rsidR="00C123F4" w:rsidRPr="00437D53" w:rsidRDefault="00C123F4" w:rsidP="00E019FD">
            <w:pPr>
              <w:pStyle w:val="NoSpacing"/>
              <w:jc w:val="center"/>
              <w:rPr>
                <w:rFonts w:ascii="Times New Roman" w:hAnsi="Times New Roman"/>
                <w:sz w:val="24"/>
                <w:szCs w:val="24"/>
                <w:lang w:val="en-GB"/>
              </w:rPr>
            </w:pPr>
          </w:p>
        </w:tc>
      </w:tr>
      <w:tr w:rsidR="00C123F4" w:rsidRPr="00BA53D6" w14:paraId="1C546C37" w14:textId="77777777" w:rsidTr="00A5792C">
        <w:tc>
          <w:tcPr>
            <w:tcW w:w="5353" w:type="dxa"/>
          </w:tcPr>
          <w:p w14:paraId="24243884" w14:textId="4384CA3D" w:rsidR="005E0150" w:rsidRPr="00437D53" w:rsidRDefault="00CF362F" w:rsidP="005E0150">
            <w:pPr>
              <w:pStyle w:val="NoSpacing"/>
              <w:jc w:val="both"/>
              <w:rPr>
                <w:rFonts w:ascii="Times New Roman" w:hAnsi="Times New Roman"/>
                <w:b/>
                <w:bCs/>
                <w:lang w:val="en-GB"/>
              </w:rPr>
            </w:pPr>
            <w:r w:rsidRPr="00437D53">
              <w:rPr>
                <w:rFonts w:ascii="Times New Roman" w:hAnsi="Times New Roman"/>
                <w:b/>
                <w:bCs/>
                <w:lang w:val="en-GB"/>
              </w:rPr>
              <w:t>A</w:t>
            </w:r>
            <w:r w:rsidR="005E0150" w:rsidRPr="00437D53">
              <w:rPr>
                <w:rFonts w:ascii="Times New Roman" w:hAnsi="Times New Roman"/>
                <w:b/>
                <w:bCs/>
                <w:lang w:val="en-GB"/>
              </w:rPr>
              <w:t>ssessment</w:t>
            </w:r>
            <w:r w:rsidRPr="00437D53">
              <w:rPr>
                <w:rFonts w:ascii="Times New Roman" w:hAnsi="Times New Roman"/>
                <w:b/>
                <w:bCs/>
                <w:lang w:val="en-GB"/>
              </w:rPr>
              <w:t xml:space="preserve"> by the Secretariat</w:t>
            </w:r>
          </w:p>
          <w:p w14:paraId="1C98ECE8" w14:textId="5FAD44EB" w:rsidR="005E0150" w:rsidRPr="00F56751" w:rsidRDefault="005E0150" w:rsidP="005E0150">
            <w:pPr>
              <w:pStyle w:val="NoSpacing"/>
              <w:jc w:val="both"/>
              <w:rPr>
                <w:rFonts w:ascii="Times New Roman" w:hAnsi="Times New Roman"/>
                <w:bCs/>
                <w:lang w:val="en-GB"/>
              </w:rPr>
            </w:pPr>
            <w:r w:rsidRPr="00F56751">
              <w:rPr>
                <w:rFonts w:ascii="Times New Roman" w:hAnsi="Times New Roman"/>
                <w:bCs/>
                <w:lang w:val="en-GB"/>
              </w:rPr>
              <w:t>Page 20, paragraph</w:t>
            </w:r>
            <w:r w:rsidR="00F56751">
              <w:rPr>
                <w:rFonts w:ascii="Times New Roman" w:hAnsi="Times New Roman"/>
                <w:bCs/>
                <w:lang w:val="en-GB"/>
              </w:rPr>
              <w:t xml:space="preserve"> 2</w:t>
            </w:r>
          </w:p>
          <w:p w14:paraId="1D2ACB7E" w14:textId="2A9EED3B" w:rsidR="00A5792C" w:rsidRPr="00437D53" w:rsidRDefault="005E0150" w:rsidP="00CF362F">
            <w:pPr>
              <w:pStyle w:val="NoSpacing"/>
              <w:jc w:val="both"/>
              <w:rPr>
                <w:rFonts w:ascii="Times New Roman" w:hAnsi="Times New Roman"/>
                <w:lang w:val="en-GB"/>
              </w:rPr>
            </w:pPr>
            <w:r w:rsidRPr="00F56751">
              <w:rPr>
                <w:rFonts w:ascii="Times New Roman" w:hAnsi="Times New Roman"/>
                <w:bCs/>
                <w:lang w:val="en-GB"/>
              </w:rPr>
              <w:t xml:space="preserve">To strengthen implementation, Togo may wish to </w:t>
            </w:r>
            <w:r w:rsidR="00CF362F" w:rsidRPr="00F56751">
              <w:rPr>
                <w:rFonts w:ascii="Times New Roman" w:hAnsi="Times New Roman"/>
                <w:bCs/>
                <w:lang w:val="en-GB"/>
              </w:rPr>
              <w:t>look at</w:t>
            </w:r>
            <w:r w:rsidRPr="00F56751">
              <w:rPr>
                <w:rFonts w:ascii="Times New Roman" w:hAnsi="Times New Roman"/>
                <w:bCs/>
                <w:lang w:val="en-GB"/>
              </w:rPr>
              <w:t xml:space="preserve"> ways </w:t>
            </w:r>
            <w:r w:rsidR="00CF362F" w:rsidRPr="00F56751">
              <w:rPr>
                <w:rFonts w:ascii="Times New Roman" w:hAnsi="Times New Roman"/>
                <w:bCs/>
                <w:lang w:val="en-GB"/>
              </w:rPr>
              <w:t xml:space="preserve">of </w:t>
            </w:r>
            <w:r w:rsidRPr="00F56751">
              <w:rPr>
                <w:rFonts w:ascii="Times New Roman" w:hAnsi="Times New Roman"/>
                <w:bCs/>
                <w:lang w:val="en-GB"/>
              </w:rPr>
              <w:t>systematically dis</w:t>
            </w:r>
            <w:r w:rsidR="00CF362F" w:rsidRPr="00F56751">
              <w:rPr>
                <w:rFonts w:ascii="Times New Roman" w:hAnsi="Times New Roman"/>
                <w:bCs/>
                <w:lang w:val="en-GB"/>
              </w:rPr>
              <w:t>closing</w:t>
            </w:r>
            <w:r w:rsidRPr="00F56751">
              <w:rPr>
                <w:rFonts w:ascii="Times New Roman" w:hAnsi="Times New Roman"/>
                <w:bCs/>
                <w:lang w:val="en-GB"/>
              </w:rPr>
              <w:t xml:space="preserve"> significant payments </w:t>
            </w:r>
            <w:r w:rsidR="00CF362F" w:rsidRPr="00F56751">
              <w:rPr>
                <w:rFonts w:ascii="Times New Roman" w:hAnsi="Times New Roman"/>
                <w:bCs/>
                <w:lang w:val="en-GB"/>
              </w:rPr>
              <w:t xml:space="preserve">by </w:t>
            </w:r>
            <w:r w:rsidRPr="00F56751">
              <w:rPr>
                <w:rFonts w:ascii="Times New Roman" w:hAnsi="Times New Roman"/>
                <w:bCs/>
                <w:lang w:val="en-GB"/>
              </w:rPr>
              <w:t>state-owned enterprises to the government</w:t>
            </w:r>
            <w:r w:rsidR="00CF362F" w:rsidRPr="00F56751">
              <w:rPr>
                <w:rFonts w:ascii="Times New Roman" w:hAnsi="Times New Roman"/>
                <w:bCs/>
                <w:lang w:val="en-GB"/>
              </w:rPr>
              <w:t xml:space="preserve"> through the regular publication of</w:t>
            </w:r>
            <w:r w:rsidRPr="00F56751">
              <w:rPr>
                <w:rFonts w:ascii="Times New Roman" w:hAnsi="Times New Roman"/>
                <w:bCs/>
                <w:lang w:val="en-GB"/>
              </w:rPr>
              <w:t xml:space="preserve"> SNPT's audited financial statements on the internet.</w:t>
            </w:r>
          </w:p>
        </w:tc>
        <w:tc>
          <w:tcPr>
            <w:tcW w:w="4536" w:type="dxa"/>
          </w:tcPr>
          <w:p w14:paraId="7FF3ADC0" w14:textId="77777777" w:rsidR="00C123F4" w:rsidRPr="00437D53" w:rsidRDefault="00C123F4" w:rsidP="00141673">
            <w:pPr>
              <w:jc w:val="both"/>
              <w:rPr>
                <w:rFonts w:ascii="Times New Roman" w:hAnsi="Times New Roman"/>
                <w:lang w:val="en-GB"/>
              </w:rPr>
            </w:pPr>
          </w:p>
        </w:tc>
        <w:tc>
          <w:tcPr>
            <w:tcW w:w="5387" w:type="dxa"/>
          </w:tcPr>
          <w:p w14:paraId="425D9CC8" w14:textId="1539D34D" w:rsidR="00C123F4" w:rsidRPr="00437D53" w:rsidRDefault="005E0150" w:rsidP="00CF362F">
            <w:pPr>
              <w:pStyle w:val="NoSpacing"/>
              <w:jc w:val="both"/>
              <w:rPr>
                <w:rFonts w:ascii="Times New Roman" w:hAnsi="Times New Roman"/>
                <w:lang w:val="en-GB"/>
              </w:rPr>
            </w:pPr>
            <w:r w:rsidRPr="00437D53">
              <w:rPr>
                <w:rFonts w:ascii="Times New Roman" w:hAnsi="Times New Roman"/>
                <w:lang w:val="en-GB"/>
              </w:rPr>
              <w:t xml:space="preserve">The multi-stakeholder group will </w:t>
            </w:r>
            <w:r w:rsidR="00CF362F" w:rsidRPr="00437D53">
              <w:rPr>
                <w:rFonts w:ascii="Times New Roman" w:hAnsi="Times New Roman"/>
                <w:lang w:val="en-GB"/>
              </w:rPr>
              <w:t>hire</w:t>
            </w:r>
            <w:r w:rsidRPr="00437D53">
              <w:rPr>
                <w:rFonts w:ascii="Times New Roman" w:hAnsi="Times New Roman"/>
                <w:lang w:val="en-GB"/>
              </w:rPr>
              <w:t xml:space="preserve"> a consultant in July 2020 to </w:t>
            </w:r>
            <w:r w:rsidR="00CF362F" w:rsidRPr="00437D53">
              <w:rPr>
                <w:rFonts w:ascii="Times New Roman" w:hAnsi="Times New Roman"/>
                <w:lang w:val="en-GB"/>
              </w:rPr>
              <w:t>design an open-</w:t>
            </w:r>
            <w:r w:rsidRPr="00437D53">
              <w:rPr>
                <w:rFonts w:ascii="Times New Roman" w:hAnsi="Times New Roman"/>
                <w:lang w:val="en-GB"/>
              </w:rPr>
              <w:t xml:space="preserve">data mechanism. </w:t>
            </w:r>
            <w:r w:rsidR="00CF362F" w:rsidRPr="00437D53">
              <w:rPr>
                <w:rFonts w:ascii="Times New Roman" w:hAnsi="Times New Roman"/>
                <w:lang w:val="en-GB"/>
              </w:rPr>
              <w:t>As a result</w:t>
            </w:r>
            <w:r w:rsidR="00F56751">
              <w:rPr>
                <w:rFonts w:ascii="Times New Roman" w:hAnsi="Times New Roman"/>
                <w:lang w:val="en-GB"/>
              </w:rPr>
              <w:t>,</w:t>
            </w:r>
            <w:r w:rsidR="00CF362F" w:rsidRPr="00437D53">
              <w:rPr>
                <w:rFonts w:ascii="Times New Roman" w:hAnsi="Times New Roman"/>
                <w:lang w:val="en-GB"/>
              </w:rPr>
              <w:t xml:space="preserve"> </w:t>
            </w:r>
            <w:r w:rsidRPr="00437D53">
              <w:rPr>
                <w:rFonts w:ascii="Times New Roman" w:hAnsi="Times New Roman"/>
                <w:lang w:val="en-GB"/>
              </w:rPr>
              <w:t>all information from public and private companies will be published regularly and systematically.</w:t>
            </w:r>
          </w:p>
        </w:tc>
      </w:tr>
    </w:tbl>
    <w:p w14:paraId="6B4E0644" w14:textId="6C027A3C" w:rsidR="00141673" w:rsidRPr="00437D53" w:rsidRDefault="00141673" w:rsidP="004B47BC">
      <w:pPr>
        <w:pStyle w:val="NoSpacing"/>
        <w:rPr>
          <w:rFonts w:ascii="Times New Roman" w:hAnsi="Times New Roman"/>
          <w:sz w:val="24"/>
          <w:szCs w:val="24"/>
          <w:lang w:val="en-GB"/>
        </w:rPr>
      </w:pPr>
    </w:p>
    <w:p w14:paraId="2B725BC2" w14:textId="77777777" w:rsidR="00F84EC0" w:rsidRPr="00437D53" w:rsidRDefault="00F84EC0" w:rsidP="004B47BC">
      <w:pPr>
        <w:pStyle w:val="NoSpacing"/>
        <w:rPr>
          <w:rFonts w:ascii="Times New Roman" w:hAnsi="Times New Roman"/>
          <w:sz w:val="24"/>
          <w:szCs w:val="24"/>
          <w:lang w:val="en-GB"/>
        </w:rPr>
        <w:sectPr w:rsidR="00F84EC0" w:rsidRPr="00437D53" w:rsidSect="00141673">
          <w:pgSz w:w="16838" w:h="11906" w:orient="landscape"/>
          <w:pgMar w:top="1417" w:right="993" w:bottom="1133" w:left="709" w:header="708" w:footer="708" w:gutter="0"/>
          <w:cols w:space="708"/>
          <w:docGrid w:linePitch="360"/>
        </w:sectPr>
      </w:pPr>
    </w:p>
    <w:p w14:paraId="361841B0" w14:textId="2D1D53ED" w:rsidR="00F84EC0" w:rsidRPr="00437D53" w:rsidRDefault="00CF362F" w:rsidP="00B24551">
      <w:pPr>
        <w:pStyle w:val="NoSpacing"/>
        <w:jc w:val="center"/>
        <w:rPr>
          <w:rFonts w:ascii="Arial Black" w:hAnsi="Arial Black"/>
          <w:b/>
          <w:bCs/>
          <w:sz w:val="32"/>
          <w:szCs w:val="32"/>
          <w:lang w:val="en-GB"/>
        </w:rPr>
      </w:pPr>
      <w:r w:rsidRPr="00437D53">
        <w:rPr>
          <w:rFonts w:ascii="Arial Black" w:hAnsi="Arial Black"/>
          <w:b/>
          <w:bCs/>
          <w:sz w:val="32"/>
          <w:szCs w:val="32"/>
          <w:lang w:val="en-GB"/>
        </w:rPr>
        <w:lastRenderedPageBreak/>
        <w:t>C</w:t>
      </w:r>
      <w:r w:rsidR="00F84EC0" w:rsidRPr="00437D53">
        <w:rPr>
          <w:rFonts w:ascii="Arial Black" w:hAnsi="Arial Black"/>
          <w:b/>
          <w:bCs/>
          <w:sz w:val="32"/>
          <w:szCs w:val="32"/>
          <w:lang w:val="en-GB"/>
        </w:rPr>
        <w:t xml:space="preserve">orrective </w:t>
      </w:r>
      <w:r w:rsidRPr="00437D53">
        <w:rPr>
          <w:rFonts w:ascii="Arial Black" w:hAnsi="Arial Black"/>
          <w:b/>
          <w:bCs/>
          <w:sz w:val="32"/>
          <w:szCs w:val="32"/>
          <w:lang w:val="en-GB"/>
        </w:rPr>
        <w:t xml:space="preserve">measure </w:t>
      </w:r>
      <w:r w:rsidR="00F84EC0" w:rsidRPr="00437D53">
        <w:rPr>
          <w:rFonts w:ascii="Arial Black" w:hAnsi="Arial Black"/>
          <w:b/>
          <w:bCs/>
          <w:sz w:val="32"/>
          <w:szCs w:val="32"/>
          <w:lang w:val="en-GB"/>
        </w:rPr>
        <w:t xml:space="preserve">7 : </w:t>
      </w:r>
      <w:bookmarkStart w:id="1" w:name="_Hlk44077588"/>
      <w:r w:rsidRPr="00437D53">
        <w:rPr>
          <w:rFonts w:ascii="Arial Black" w:hAnsi="Arial Black"/>
          <w:b/>
          <w:bCs/>
          <w:sz w:val="32"/>
          <w:szCs w:val="32"/>
          <w:lang w:val="en-GB"/>
        </w:rPr>
        <w:t>Subnational transfer</w:t>
      </w:r>
      <w:r w:rsidR="00F84EC0" w:rsidRPr="00437D53">
        <w:rPr>
          <w:rFonts w:ascii="Arial Black" w:hAnsi="Arial Black"/>
          <w:b/>
          <w:bCs/>
          <w:sz w:val="32"/>
          <w:szCs w:val="32"/>
          <w:lang w:val="en-GB"/>
        </w:rPr>
        <w:t>s</w:t>
      </w:r>
      <w:bookmarkEnd w:id="1"/>
      <w:r w:rsidR="00F84EC0" w:rsidRPr="00437D53">
        <w:rPr>
          <w:rFonts w:ascii="Arial Black" w:hAnsi="Arial Black"/>
          <w:b/>
          <w:bCs/>
          <w:sz w:val="32"/>
          <w:szCs w:val="32"/>
          <w:lang w:val="en-GB"/>
        </w:rPr>
        <w:t xml:space="preserve">: </w:t>
      </w:r>
      <w:r w:rsidRPr="00437D53">
        <w:rPr>
          <w:rFonts w:ascii="Arial Black" w:hAnsi="Arial Black"/>
          <w:b/>
          <w:bCs/>
          <w:sz w:val="32"/>
          <w:szCs w:val="32"/>
          <w:lang w:val="en-GB"/>
        </w:rPr>
        <w:t>Requirement</w:t>
      </w:r>
      <w:r w:rsidR="00F84EC0" w:rsidRPr="00437D53">
        <w:rPr>
          <w:rFonts w:ascii="Arial Black" w:hAnsi="Arial Black"/>
          <w:b/>
          <w:bCs/>
          <w:sz w:val="32"/>
          <w:szCs w:val="32"/>
          <w:lang w:val="en-GB"/>
        </w:rPr>
        <w:t xml:space="preserve"> 5.2</w:t>
      </w:r>
    </w:p>
    <w:p w14:paraId="6C999C73" w14:textId="5C13C789" w:rsidR="00F84EC0" w:rsidRPr="00437D53" w:rsidRDefault="00F84EC0" w:rsidP="00B24551">
      <w:pPr>
        <w:pStyle w:val="NoSpacing"/>
        <w:jc w:val="both"/>
        <w:rPr>
          <w:rFonts w:ascii="Times New Roman" w:hAnsi="Times New Roman"/>
          <w:sz w:val="28"/>
          <w:szCs w:val="28"/>
          <w:lang w:val="en-GB"/>
        </w:rPr>
      </w:pPr>
    </w:p>
    <w:p w14:paraId="7DDABD64" w14:textId="759638B3" w:rsidR="00F84EC0" w:rsidRPr="00437D53" w:rsidRDefault="005E0150" w:rsidP="00B24551">
      <w:pPr>
        <w:pStyle w:val="NoSpacing"/>
        <w:jc w:val="both"/>
        <w:rPr>
          <w:rFonts w:ascii="Times New Roman" w:hAnsi="Times New Roman"/>
          <w:sz w:val="28"/>
          <w:szCs w:val="28"/>
          <w:lang w:val="en-GB"/>
        </w:rPr>
      </w:pPr>
      <w:r w:rsidRPr="00437D53">
        <w:rPr>
          <w:rFonts w:ascii="Times New Roman" w:hAnsi="Times New Roman"/>
          <w:sz w:val="28"/>
          <w:szCs w:val="28"/>
          <w:lang w:val="en-GB"/>
        </w:rPr>
        <w:t>Requirement 5.2</w:t>
      </w:r>
      <w:r w:rsidR="00B32B9D" w:rsidRPr="00437D53">
        <w:rPr>
          <w:rFonts w:ascii="Times New Roman" w:hAnsi="Times New Roman"/>
          <w:sz w:val="28"/>
          <w:szCs w:val="28"/>
          <w:lang w:val="en-GB"/>
        </w:rPr>
        <w:t xml:space="preserve"> calls for </w:t>
      </w:r>
      <w:r w:rsidRPr="00437D53">
        <w:rPr>
          <w:rFonts w:ascii="Times New Roman" w:hAnsi="Times New Roman"/>
          <w:sz w:val="28"/>
          <w:szCs w:val="28"/>
          <w:lang w:val="en-GB"/>
        </w:rPr>
        <w:t xml:space="preserve">the multi-stakeholder group </w:t>
      </w:r>
      <w:r w:rsidR="00B32B9D" w:rsidRPr="00437D53">
        <w:rPr>
          <w:rFonts w:ascii="Times New Roman" w:hAnsi="Times New Roman"/>
          <w:sz w:val="28"/>
          <w:szCs w:val="28"/>
          <w:lang w:val="en-GB"/>
        </w:rPr>
        <w:t xml:space="preserve">to </w:t>
      </w:r>
      <w:r w:rsidRPr="00437D53">
        <w:rPr>
          <w:rFonts w:ascii="Times New Roman" w:hAnsi="Times New Roman"/>
          <w:sz w:val="28"/>
          <w:szCs w:val="28"/>
          <w:lang w:val="en-GB"/>
        </w:rPr>
        <w:t xml:space="preserve">communicate with the Office </w:t>
      </w:r>
      <w:proofErr w:type="spellStart"/>
      <w:r w:rsidRPr="00437D53">
        <w:rPr>
          <w:rFonts w:ascii="Times New Roman" w:hAnsi="Times New Roman"/>
          <w:sz w:val="28"/>
          <w:szCs w:val="28"/>
          <w:lang w:val="en-GB"/>
        </w:rPr>
        <w:t>Togolais</w:t>
      </w:r>
      <w:proofErr w:type="spellEnd"/>
      <w:r w:rsidRPr="00437D53">
        <w:rPr>
          <w:rFonts w:ascii="Times New Roman" w:hAnsi="Times New Roman"/>
          <w:sz w:val="28"/>
          <w:szCs w:val="28"/>
          <w:lang w:val="en-GB"/>
        </w:rPr>
        <w:t xml:space="preserve"> des </w:t>
      </w:r>
      <w:proofErr w:type="spellStart"/>
      <w:r w:rsidRPr="00437D53">
        <w:rPr>
          <w:rFonts w:ascii="Times New Roman" w:hAnsi="Times New Roman"/>
          <w:sz w:val="28"/>
          <w:szCs w:val="28"/>
          <w:lang w:val="en-GB"/>
        </w:rPr>
        <w:t>Recettes</w:t>
      </w:r>
      <w:proofErr w:type="spellEnd"/>
      <w:r w:rsidRPr="00437D53">
        <w:rPr>
          <w:rFonts w:ascii="Times New Roman" w:hAnsi="Times New Roman"/>
          <w:sz w:val="28"/>
          <w:szCs w:val="28"/>
          <w:lang w:val="en-GB"/>
        </w:rPr>
        <w:t xml:space="preserve"> (</w:t>
      </w:r>
      <w:r w:rsidR="00B32B9D" w:rsidRPr="00437D53">
        <w:rPr>
          <w:rFonts w:ascii="Times New Roman" w:hAnsi="Times New Roman"/>
          <w:sz w:val="28"/>
          <w:szCs w:val="28"/>
          <w:lang w:val="en-GB"/>
        </w:rPr>
        <w:t xml:space="preserve">Togolese Revenue Office, </w:t>
      </w:r>
      <w:r w:rsidRPr="00437D53">
        <w:rPr>
          <w:rFonts w:ascii="Times New Roman" w:hAnsi="Times New Roman"/>
          <w:sz w:val="28"/>
          <w:szCs w:val="28"/>
          <w:lang w:val="en-GB"/>
        </w:rPr>
        <w:t xml:space="preserve">OTR) </w:t>
      </w:r>
      <w:r w:rsidR="00B32B9D" w:rsidRPr="00437D53">
        <w:rPr>
          <w:rFonts w:ascii="Times New Roman" w:hAnsi="Times New Roman"/>
          <w:sz w:val="28"/>
          <w:szCs w:val="28"/>
          <w:lang w:val="en-GB"/>
        </w:rPr>
        <w:t xml:space="preserve">in order </w:t>
      </w:r>
      <w:r w:rsidRPr="00437D53">
        <w:rPr>
          <w:rFonts w:ascii="Times New Roman" w:hAnsi="Times New Roman"/>
          <w:sz w:val="28"/>
          <w:szCs w:val="28"/>
          <w:lang w:val="en-GB"/>
        </w:rPr>
        <w:t>to disclose the revenue sharing formula for all transfers between state entities at national and subnational levels that relate to revenues from the extractive sector, including any discrepancies between amounts actually transferred between the central government and each of the subnational entities concerned.</w:t>
      </w:r>
    </w:p>
    <w:p w14:paraId="764E63E8" w14:textId="385BB052" w:rsidR="0086565D" w:rsidRPr="00437D53" w:rsidRDefault="0086565D" w:rsidP="004B47BC">
      <w:pPr>
        <w:pStyle w:val="NoSpacing"/>
        <w:rPr>
          <w:rFonts w:ascii="Times New Roman" w:hAnsi="Times New Roman"/>
          <w:sz w:val="24"/>
          <w:szCs w:val="24"/>
          <w:lang w:val="en-GB"/>
        </w:rPr>
      </w:pPr>
    </w:p>
    <w:p w14:paraId="74C36FE2" w14:textId="77777777" w:rsidR="0086565D" w:rsidRPr="00437D53" w:rsidRDefault="0086565D" w:rsidP="004B47BC">
      <w:pPr>
        <w:pStyle w:val="NoSpacing"/>
        <w:rPr>
          <w:rFonts w:ascii="Times New Roman" w:hAnsi="Times New Roman"/>
          <w:sz w:val="24"/>
          <w:szCs w:val="24"/>
          <w:lang w:val="en-GB"/>
        </w:rPr>
        <w:sectPr w:rsidR="0086565D" w:rsidRPr="00437D53" w:rsidSect="00F84EC0">
          <w:pgSz w:w="11906" w:h="16838"/>
          <w:pgMar w:top="993" w:right="1133" w:bottom="709" w:left="1417" w:header="708" w:footer="708" w:gutter="0"/>
          <w:cols w:space="708"/>
          <w:docGrid w:linePitch="360"/>
        </w:sectPr>
      </w:pPr>
    </w:p>
    <w:p w14:paraId="30880924" w14:textId="7193F7AE" w:rsidR="0086565D" w:rsidRPr="00437D53" w:rsidRDefault="00A71035" w:rsidP="004B47BC">
      <w:pPr>
        <w:pStyle w:val="NoSpacing"/>
        <w:rPr>
          <w:rFonts w:ascii="Times New Roman" w:hAnsi="Times New Roman"/>
          <w:b/>
          <w:bCs/>
          <w:sz w:val="32"/>
          <w:szCs w:val="32"/>
          <w:lang w:val="en-GB"/>
        </w:rPr>
      </w:pPr>
      <w:r w:rsidRPr="00437D53">
        <w:rPr>
          <w:rFonts w:ascii="Times New Roman" w:hAnsi="Times New Roman"/>
          <w:b/>
          <w:bCs/>
          <w:sz w:val="32"/>
          <w:szCs w:val="32"/>
          <w:lang w:val="en-GB"/>
        </w:rPr>
        <w:lastRenderedPageBreak/>
        <w:t>Requirement</w:t>
      </w:r>
      <w:r w:rsidR="0086565D" w:rsidRPr="00437D53">
        <w:rPr>
          <w:rFonts w:ascii="Times New Roman" w:hAnsi="Times New Roman"/>
          <w:b/>
          <w:bCs/>
          <w:sz w:val="32"/>
          <w:szCs w:val="32"/>
          <w:lang w:val="en-GB"/>
        </w:rPr>
        <w:t xml:space="preserve"> 5.2</w:t>
      </w:r>
      <w:r w:rsidR="0055235C" w:rsidRPr="00437D53">
        <w:rPr>
          <w:rFonts w:ascii="Times New Roman" w:hAnsi="Times New Roman"/>
          <w:b/>
          <w:bCs/>
          <w:sz w:val="32"/>
          <w:szCs w:val="32"/>
          <w:lang w:val="en-GB"/>
        </w:rPr>
        <w:t xml:space="preserve"> : </w:t>
      </w:r>
      <w:r w:rsidRPr="00437D53">
        <w:rPr>
          <w:rFonts w:ascii="Times New Roman" w:hAnsi="Times New Roman"/>
          <w:b/>
          <w:bCs/>
          <w:sz w:val="32"/>
          <w:szCs w:val="32"/>
          <w:lang w:val="en-GB"/>
        </w:rPr>
        <w:t xml:space="preserve">Subnational transfers </w:t>
      </w:r>
    </w:p>
    <w:p w14:paraId="64246BE8" w14:textId="644C7E78" w:rsidR="0086565D" w:rsidRPr="00437D53" w:rsidRDefault="0086565D" w:rsidP="004B47BC">
      <w:pPr>
        <w:pStyle w:val="NoSpacing"/>
        <w:rPr>
          <w:rFonts w:ascii="Times New Roman" w:hAnsi="Times New Roman"/>
          <w:sz w:val="24"/>
          <w:szCs w:val="24"/>
          <w:lang w:val="en-GB"/>
        </w:rPr>
      </w:pPr>
    </w:p>
    <w:tbl>
      <w:tblPr>
        <w:tblStyle w:val="TableGrid"/>
        <w:tblW w:w="15134" w:type="dxa"/>
        <w:tblLook w:val="04A0" w:firstRow="1" w:lastRow="0" w:firstColumn="1" w:lastColumn="0" w:noHBand="0" w:noVBand="1"/>
      </w:tblPr>
      <w:tblGrid>
        <w:gridCol w:w="7338"/>
        <w:gridCol w:w="3685"/>
        <w:gridCol w:w="4111"/>
      </w:tblGrid>
      <w:tr w:rsidR="005D1BD8" w:rsidRPr="00437D53" w14:paraId="2C5AFF51" w14:textId="77777777" w:rsidTr="00B873B3">
        <w:trPr>
          <w:trHeight w:val="276"/>
        </w:trPr>
        <w:tc>
          <w:tcPr>
            <w:tcW w:w="7338" w:type="dxa"/>
            <w:vMerge w:val="restart"/>
          </w:tcPr>
          <w:p w14:paraId="6D9864A6" w14:textId="77777777" w:rsidR="005D1BD8" w:rsidRPr="00437D53" w:rsidRDefault="005D1BD8" w:rsidP="00855AC0">
            <w:pPr>
              <w:pStyle w:val="NoSpacing"/>
              <w:jc w:val="center"/>
              <w:rPr>
                <w:rFonts w:ascii="Times New Roman" w:hAnsi="Times New Roman"/>
                <w:b/>
                <w:bCs/>
                <w:sz w:val="24"/>
                <w:szCs w:val="24"/>
                <w:lang w:val="en-GB"/>
              </w:rPr>
            </w:pPr>
          </w:p>
          <w:p w14:paraId="5D5688DB" w14:textId="0A5A1437" w:rsidR="005D1BD8" w:rsidRPr="00437D53" w:rsidRDefault="005D1BD8" w:rsidP="00853F74">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Observations</w:t>
            </w:r>
          </w:p>
        </w:tc>
        <w:tc>
          <w:tcPr>
            <w:tcW w:w="3685" w:type="dxa"/>
            <w:vMerge w:val="restart"/>
          </w:tcPr>
          <w:p w14:paraId="1DDD7A12" w14:textId="77777777" w:rsidR="005D1BD8" w:rsidRPr="00437D53" w:rsidRDefault="005D1BD8" w:rsidP="00855AC0">
            <w:pPr>
              <w:pStyle w:val="NoSpacing"/>
              <w:jc w:val="center"/>
              <w:rPr>
                <w:rFonts w:ascii="Times New Roman" w:hAnsi="Times New Roman"/>
                <w:b/>
                <w:bCs/>
                <w:sz w:val="24"/>
                <w:szCs w:val="24"/>
                <w:lang w:val="en-GB"/>
              </w:rPr>
            </w:pPr>
          </w:p>
          <w:p w14:paraId="7C6D2A90" w14:textId="54A0CABF" w:rsidR="005D1BD8" w:rsidRPr="00437D53" w:rsidRDefault="005D1BD8" w:rsidP="00853F74">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Comments of the multi-stakeholder group</w:t>
            </w:r>
          </w:p>
        </w:tc>
        <w:tc>
          <w:tcPr>
            <w:tcW w:w="4111" w:type="dxa"/>
            <w:vMerge w:val="restart"/>
          </w:tcPr>
          <w:p w14:paraId="7F9F64AD" w14:textId="77777777" w:rsidR="005D1BD8" w:rsidRPr="00437D53" w:rsidRDefault="005D1BD8" w:rsidP="00855AC0">
            <w:pPr>
              <w:pStyle w:val="NoSpacing"/>
              <w:jc w:val="center"/>
              <w:rPr>
                <w:rFonts w:ascii="Times New Roman" w:hAnsi="Times New Roman"/>
                <w:b/>
                <w:bCs/>
                <w:sz w:val="24"/>
                <w:szCs w:val="24"/>
                <w:lang w:val="en-GB"/>
              </w:rPr>
            </w:pPr>
          </w:p>
          <w:p w14:paraId="35D0F530" w14:textId="20E6465F" w:rsidR="005D1BD8" w:rsidRPr="00437D53" w:rsidRDefault="005D1BD8" w:rsidP="00853F74">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Actions</w:t>
            </w:r>
          </w:p>
        </w:tc>
      </w:tr>
      <w:tr w:rsidR="00C123F4" w:rsidRPr="00437D53" w14:paraId="7F954C5A" w14:textId="77777777" w:rsidTr="00B873B3">
        <w:trPr>
          <w:trHeight w:val="276"/>
        </w:trPr>
        <w:tc>
          <w:tcPr>
            <w:tcW w:w="7338" w:type="dxa"/>
            <w:vMerge/>
          </w:tcPr>
          <w:p w14:paraId="3A019ED8" w14:textId="77777777" w:rsidR="00C123F4" w:rsidRPr="00437D53" w:rsidRDefault="00C123F4" w:rsidP="00853F74">
            <w:pPr>
              <w:pStyle w:val="NoSpacing"/>
              <w:jc w:val="center"/>
              <w:rPr>
                <w:rFonts w:ascii="Times New Roman" w:hAnsi="Times New Roman"/>
                <w:sz w:val="24"/>
                <w:szCs w:val="24"/>
                <w:lang w:val="en-GB"/>
              </w:rPr>
            </w:pPr>
          </w:p>
        </w:tc>
        <w:tc>
          <w:tcPr>
            <w:tcW w:w="3685" w:type="dxa"/>
            <w:vMerge/>
          </w:tcPr>
          <w:p w14:paraId="2FB945F2" w14:textId="77777777" w:rsidR="00C123F4" w:rsidRPr="00437D53" w:rsidRDefault="00C123F4" w:rsidP="00853F74">
            <w:pPr>
              <w:pStyle w:val="NoSpacing"/>
              <w:jc w:val="center"/>
              <w:rPr>
                <w:rFonts w:ascii="Times New Roman" w:hAnsi="Times New Roman"/>
                <w:sz w:val="24"/>
                <w:szCs w:val="24"/>
                <w:lang w:val="en-GB"/>
              </w:rPr>
            </w:pPr>
          </w:p>
        </w:tc>
        <w:tc>
          <w:tcPr>
            <w:tcW w:w="4111" w:type="dxa"/>
            <w:vMerge/>
          </w:tcPr>
          <w:p w14:paraId="71BD2084" w14:textId="77777777" w:rsidR="00C123F4" w:rsidRPr="00437D53" w:rsidRDefault="00C123F4" w:rsidP="00853F74">
            <w:pPr>
              <w:pStyle w:val="NoSpacing"/>
              <w:jc w:val="center"/>
              <w:rPr>
                <w:rFonts w:ascii="Times New Roman" w:hAnsi="Times New Roman"/>
                <w:sz w:val="24"/>
                <w:szCs w:val="24"/>
                <w:lang w:val="en-GB"/>
              </w:rPr>
            </w:pPr>
          </w:p>
        </w:tc>
      </w:tr>
      <w:tr w:rsidR="00C123F4" w:rsidRPr="00BA53D6" w14:paraId="05CCBDAF" w14:textId="77777777" w:rsidTr="00B873B3">
        <w:tc>
          <w:tcPr>
            <w:tcW w:w="7338" w:type="dxa"/>
          </w:tcPr>
          <w:p w14:paraId="29B32D51" w14:textId="4625EB24" w:rsidR="00C123F4" w:rsidRPr="00437D53" w:rsidRDefault="00C123F4" w:rsidP="00853F74">
            <w:pPr>
              <w:pStyle w:val="NoSpacing"/>
              <w:jc w:val="both"/>
              <w:rPr>
                <w:rFonts w:ascii="Times New Roman" w:hAnsi="Times New Roman"/>
                <w:b/>
                <w:bCs/>
                <w:sz w:val="20"/>
                <w:szCs w:val="20"/>
                <w:lang w:val="en-GB"/>
              </w:rPr>
            </w:pPr>
            <w:r w:rsidRPr="00437D53">
              <w:rPr>
                <w:rFonts w:ascii="Times New Roman" w:hAnsi="Times New Roman"/>
                <w:b/>
                <w:bCs/>
                <w:sz w:val="20"/>
                <w:szCs w:val="20"/>
                <w:lang w:val="en-GB"/>
              </w:rPr>
              <w:t>Progr</w:t>
            </w:r>
            <w:r w:rsidR="00A71035" w:rsidRPr="00437D53">
              <w:rPr>
                <w:rFonts w:ascii="Times New Roman" w:hAnsi="Times New Roman"/>
                <w:b/>
                <w:bCs/>
                <w:sz w:val="20"/>
                <w:szCs w:val="20"/>
                <w:lang w:val="en-GB"/>
              </w:rPr>
              <w:t xml:space="preserve">ess since </w:t>
            </w:r>
            <w:r w:rsidRPr="00437D53">
              <w:rPr>
                <w:rFonts w:ascii="Times New Roman" w:hAnsi="Times New Roman"/>
                <w:b/>
                <w:bCs/>
                <w:sz w:val="20"/>
                <w:szCs w:val="20"/>
                <w:lang w:val="en-GB"/>
              </w:rPr>
              <w:t>validation</w:t>
            </w:r>
          </w:p>
          <w:p w14:paraId="5A109654" w14:textId="0AD94E1C"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Page 21, paragraph</w:t>
            </w:r>
            <w:r w:rsidR="00A71035" w:rsidRPr="00437D53">
              <w:rPr>
                <w:rFonts w:ascii="Times New Roman" w:hAnsi="Times New Roman"/>
                <w:sz w:val="20"/>
                <w:szCs w:val="20"/>
                <w:lang w:val="en-GB"/>
              </w:rPr>
              <w:t xml:space="preserve"> 1</w:t>
            </w:r>
          </w:p>
          <w:p w14:paraId="4963FF4A" w14:textId="4339B079"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 xml:space="preserve">The report indicates that it has not been possible to reconcile subnational transfers between the </w:t>
            </w:r>
            <w:r w:rsidR="00A71035" w:rsidRPr="00437D53">
              <w:rPr>
                <w:rFonts w:ascii="Times New Roman" w:hAnsi="Times New Roman"/>
                <w:sz w:val="20"/>
                <w:szCs w:val="20"/>
                <w:lang w:val="en-GB"/>
              </w:rPr>
              <w:t>General Directorate of the Treasury and Public Accounting</w:t>
            </w:r>
            <w:r w:rsidRPr="00437D53">
              <w:rPr>
                <w:rFonts w:ascii="Times New Roman" w:hAnsi="Times New Roman"/>
                <w:sz w:val="20"/>
                <w:szCs w:val="20"/>
                <w:lang w:val="en-GB"/>
              </w:rPr>
              <w:t xml:space="preserve"> </w:t>
            </w:r>
            <w:r w:rsidR="00A71035" w:rsidRPr="00437D53">
              <w:rPr>
                <w:rFonts w:ascii="Times New Roman" w:hAnsi="Times New Roman"/>
                <w:sz w:val="20"/>
                <w:szCs w:val="20"/>
                <w:lang w:val="en-GB"/>
              </w:rPr>
              <w:t xml:space="preserve">(DGTCP) </w:t>
            </w:r>
            <w:r w:rsidRPr="00437D53">
              <w:rPr>
                <w:rFonts w:ascii="Times New Roman" w:hAnsi="Times New Roman"/>
                <w:sz w:val="20"/>
                <w:szCs w:val="20"/>
                <w:lang w:val="en-GB"/>
              </w:rPr>
              <w:t>and local administrations, due to a lack of reporting by the latter (pages 10 and 105).</w:t>
            </w:r>
          </w:p>
          <w:p w14:paraId="1C458D81" w14:textId="5E289D1A"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 xml:space="preserve">The report does not </w:t>
            </w:r>
            <w:r w:rsidR="00A71035" w:rsidRPr="00437D53">
              <w:rPr>
                <w:rFonts w:ascii="Times New Roman" w:hAnsi="Times New Roman"/>
                <w:sz w:val="20"/>
                <w:szCs w:val="20"/>
                <w:lang w:val="en-GB"/>
              </w:rPr>
              <w:t>explain</w:t>
            </w:r>
            <w:r w:rsidRPr="00437D53">
              <w:rPr>
                <w:rFonts w:ascii="Times New Roman" w:hAnsi="Times New Roman"/>
                <w:sz w:val="20"/>
                <w:szCs w:val="20"/>
                <w:lang w:val="en-GB"/>
              </w:rPr>
              <w:t xml:space="preserve"> why so many local governments </w:t>
            </w:r>
            <w:r w:rsidR="00A71035" w:rsidRPr="00437D53">
              <w:rPr>
                <w:rFonts w:ascii="Times New Roman" w:hAnsi="Times New Roman"/>
                <w:sz w:val="20"/>
                <w:szCs w:val="20"/>
                <w:lang w:val="en-GB"/>
              </w:rPr>
              <w:t xml:space="preserve">have </w:t>
            </w:r>
            <w:r w:rsidRPr="00437D53">
              <w:rPr>
                <w:rFonts w:ascii="Times New Roman" w:hAnsi="Times New Roman"/>
                <w:sz w:val="20"/>
                <w:szCs w:val="20"/>
                <w:lang w:val="en-GB"/>
              </w:rPr>
              <w:t>not report</w:t>
            </w:r>
            <w:r w:rsidR="00A71035" w:rsidRPr="00437D53">
              <w:rPr>
                <w:rFonts w:ascii="Times New Roman" w:hAnsi="Times New Roman"/>
                <w:sz w:val="20"/>
                <w:szCs w:val="20"/>
                <w:lang w:val="en-GB"/>
              </w:rPr>
              <w:t>ed</w:t>
            </w:r>
            <w:r w:rsidRPr="00437D53">
              <w:rPr>
                <w:rFonts w:ascii="Times New Roman" w:hAnsi="Times New Roman"/>
                <w:sz w:val="20"/>
                <w:szCs w:val="20"/>
                <w:lang w:val="en-GB"/>
              </w:rPr>
              <w:t xml:space="preserve"> the subnational transfers (</w:t>
            </w:r>
            <w:r w:rsidR="00A71035" w:rsidRPr="00437D53">
              <w:rPr>
                <w:rFonts w:ascii="Times New Roman" w:hAnsi="Times New Roman"/>
                <w:sz w:val="20"/>
                <w:szCs w:val="20"/>
                <w:lang w:val="en-GB"/>
              </w:rPr>
              <w:t>rebates</w:t>
            </w:r>
            <w:r w:rsidRPr="00437D53">
              <w:rPr>
                <w:rFonts w:ascii="Times New Roman" w:hAnsi="Times New Roman"/>
                <w:sz w:val="20"/>
                <w:szCs w:val="20"/>
                <w:lang w:val="en-GB"/>
              </w:rPr>
              <w:t>)</w:t>
            </w:r>
            <w:r w:rsidR="00A71035" w:rsidRPr="00437D53">
              <w:rPr>
                <w:rFonts w:ascii="Times New Roman" w:hAnsi="Times New Roman"/>
                <w:sz w:val="20"/>
                <w:szCs w:val="20"/>
                <w:lang w:val="en-GB"/>
              </w:rPr>
              <w:t>, which they</w:t>
            </w:r>
            <w:r w:rsidRPr="00437D53">
              <w:rPr>
                <w:rFonts w:ascii="Times New Roman" w:hAnsi="Times New Roman"/>
                <w:sz w:val="20"/>
                <w:szCs w:val="20"/>
                <w:lang w:val="en-GB"/>
              </w:rPr>
              <w:t xml:space="preserve"> received.</w:t>
            </w:r>
          </w:p>
          <w:p w14:paraId="33525C9D" w14:textId="770388A0"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 xml:space="preserve">The Public Expenditure and Financial Accountability (PEFA) report </w:t>
            </w:r>
            <w:r w:rsidR="00A71035" w:rsidRPr="00437D53">
              <w:rPr>
                <w:rFonts w:ascii="Times New Roman" w:hAnsi="Times New Roman"/>
                <w:sz w:val="20"/>
                <w:szCs w:val="20"/>
                <w:lang w:val="en-GB"/>
              </w:rPr>
              <w:t xml:space="preserve">for 2016 </w:t>
            </w:r>
            <w:r w:rsidRPr="00437D53">
              <w:rPr>
                <w:rFonts w:ascii="Times New Roman" w:hAnsi="Times New Roman"/>
                <w:sz w:val="20"/>
                <w:szCs w:val="20"/>
                <w:lang w:val="en-GB"/>
              </w:rPr>
              <w:t xml:space="preserve">indicates that annual financial reports </w:t>
            </w:r>
            <w:r w:rsidR="00A71035" w:rsidRPr="00437D53">
              <w:rPr>
                <w:rFonts w:ascii="Times New Roman" w:hAnsi="Times New Roman"/>
                <w:sz w:val="20"/>
                <w:szCs w:val="20"/>
                <w:lang w:val="en-GB"/>
              </w:rPr>
              <w:t xml:space="preserve">by </w:t>
            </w:r>
            <w:r w:rsidRPr="00437D53">
              <w:rPr>
                <w:rFonts w:ascii="Times New Roman" w:hAnsi="Times New Roman"/>
                <w:sz w:val="20"/>
                <w:szCs w:val="20"/>
                <w:lang w:val="en-GB"/>
              </w:rPr>
              <w:t>local governments do not exist in Togo.</w:t>
            </w:r>
          </w:p>
          <w:p w14:paraId="79B7C933" w14:textId="37ECB56F"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 xml:space="preserve">According to a government stakeholder, the country is </w:t>
            </w:r>
            <w:r w:rsidR="00A71035" w:rsidRPr="00437D53">
              <w:rPr>
                <w:rFonts w:ascii="Times New Roman" w:hAnsi="Times New Roman"/>
                <w:sz w:val="20"/>
                <w:szCs w:val="20"/>
                <w:lang w:val="en-GB"/>
              </w:rPr>
              <w:t xml:space="preserve">now </w:t>
            </w:r>
            <w:r w:rsidRPr="00437D53">
              <w:rPr>
                <w:rFonts w:ascii="Times New Roman" w:hAnsi="Times New Roman"/>
                <w:sz w:val="20"/>
                <w:szCs w:val="20"/>
                <w:lang w:val="en-GB"/>
              </w:rPr>
              <w:t xml:space="preserve">implementing reforms </w:t>
            </w:r>
            <w:r w:rsidR="00A71035" w:rsidRPr="00437D53">
              <w:rPr>
                <w:rFonts w:ascii="Times New Roman" w:hAnsi="Times New Roman"/>
                <w:sz w:val="20"/>
                <w:szCs w:val="20"/>
                <w:lang w:val="en-GB"/>
              </w:rPr>
              <w:t>in order to strengthen</w:t>
            </w:r>
            <w:r w:rsidRPr="00437D53">
              <w:rPr>
                <w:rFonts w:ascii="Times New Roman" w:hAnsi="Times New Roman"/>
                <w:sz w:val="20"/>
                <w:szCs w:val="20"/>
                <w:lang w:val="en-GB"/>
              </w:rPr>
              <w:t xml:space="preserve"> the reporting capacities of local governments.</w:t>
            </w:r>
          </w:p>
          <w:p w14:paraId="1AAEA563" w14:textId="77777777" w:rsidR="005E0150" w:rsidRPr="00437D53" w:rsidRDefault="005E0150" w:rsidP="005E0150">
            <w:pPr>
              <w:pStyle w:val="NoSpacing"/>
              <w:jc w:val="both"/>
              <w:rPr>
                <w:rFonts w:ascii="Times New Roman" w:hAnsi="Times New Roman"/>
                <w:sz w:val="20"/>
                <w:szCs w:val="20"/>
                <w:lang w:val="en-GB"/>
              </w:rPr>
            </w:pPr>
          </w:p>
          <w:p w14:paraId="390B842F" w14:textId="08FA3976"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Page 21, paragraph</w:t>
            </w:r>
            <w:r w:rsidR="00A71035" w:rsidRPr="00437D53">
              <w:rPr>
                <w:rFonts w:ascii="Times New Roman" w:hAnsi="Times New Roman"/>
                <w:sz w:val="20"/>
                <w:szCs w:val="20"/>
                <w:lang w:val="en-GB"/>
              </w:rPr>
              <w:t xml:space="preserve"> 2</w:t>
            </w:r>
          </w:p>
          <w:p w14:paraId="09DAC1EA" w14:textId="4E5D7185"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 xml:space="preserve">Togo </w:t>
            </w:r>
            <w:r w:rsidR="00A71035" w:rsidRPr="00437D53">
              <w:rPr>
                <w:rFonts w:ascii="Times New Roman" w:hAnsi="Times New Roman"/>
                <w:sz w:val="20"/>
                <w:szCs w:val="20"/>
                <w:lang w:val="en-GB"/>
              </w:rPr>
              <w:t>has not followed recommendations on ensuring</w:t>
            </w:r>
            <w:r w:rsidRPr="00437D53">
              <w:rPr>
                <w:rFonts w:ascii="Times New Roman" w:hAnsi="Times New Roman"/>
                <w:sz w:val="20"/>
                <w:szCs w:val="20"/>
                <w:lang w:val="en-GB"/>
              </w:rPr>
              <w:t xml:space="preserve"> the quality of </w:t>
            </w:r>
            <w:r w:rsidR="00A71035" w:rsidRPr="00437D53">
              <w:rPr>
                <w:rFonts w:ascii="Times New Roman" w:hAnsi="Times New Roman"/>
                <w:sz w:val="20"/>
                <w:szCs w:val="20"/>
                <w:lang w:val="en-GB"/>
              </w:rPr>
              <w:t xml:space="preserve">data </w:t>
            </w:r>
            <w:r w:rsidR="00323BDA" w:rsidRPr="00437D53">
              <w:rPr>
                <w:rFonts w:ascii="Times New Roman" w:hAnsi="Times New Roman"/>
                <w:sz w:val="20"/>
                <w:szCs w:val="20"/>
                <w:lang w:val="en-GB"/>
              </w:rPr>
              <w:t xml:space="preserve">on subnational figures </w:t>
            </w:r>
            <w:r w:rsidR="00A71035" w:rsidRPr="00437D53">
              <w:rPr>
                <w:rFonts w:ascii="Times New Roman" w:hAnsi="Times New Roman"/>
                <w:sz w:val="20"/>
                <w:szCs w:val="20"/>
                <w:lang w:val="en-GB"/>
              </w:rPr>
              <w:t>(</w:t>
            </w:r>
            <w:r w:rsidRPr="00437D53">
              <w:rPr>
                <w:rFonts w:ascii="Times New Roman" w:hAnsi="Times New Roman"/>
                <w:sz w:val="20"/>
                <w:szCs w:val="20"/>
                <w:lang w:val="en-GB"/>
              </w:rPr>
              <w:t>the DGT</w:t>
            </w:r>
            <w:r w:rsidR="00A71035" w:rsidRPr="00437D53">
              <w:rPr>
                <w:rFonts w:ascii="Times New Roman" w:hAnsi="Times New Roman"/>
                <w:sz w:val="20"/>
                <w:szCs w:val="20"/>
                <w:lang w:val="en-GB"/>
              </w:rPr>
              <w:t>CP</w:t>
            </w:r>
            <w:r w:rsidRPr="00437D53">
              <w:rPr>
                <w:rFonts w:ascii="Times New Roman" w:hAnsi="Times New Roman"/>
                <w:sz w:val="20"/>
                <w:szCs w:val="20"/>
                <w:lang w:val="en-GB"/>
              </w:rPr>
              <w:t xml:space="preserve"> did not provide all </w:t>
            </w:r>
            <w:r w:rsidR="00A71035" w:rsidRPr="00437D53">
              <w:rPr>
                <w:rFonts w:ascii="Times New Roman" w:hAnsi="Times New Roman"/>
                <w:sz w:val="20"/>
                <w:szCs w:val="20"/>
                <w:lang w:val="en-GB"/>
              </w:rPr>
              <w:t xml:space="preserve">of </w:t>
            </w:r>
            <w:r w:rsidRPr="00437D53">
              <w:rPr>
                <w:rFonts w:ascii="Times New Roman" w:hAnsi="Times New Roman"/>
                <w:sz w:val="20"/>
                <w:szCs w:val="20"/>
                <w:lang w:val="en-GB"/>
              </w:rPr>
              <w:t>the quality guarantees agreed for the year under review, according to the 2017 EITI Report</w:t>
            </w:r>
            <w:r w:rsidR="00A71035" w:rsidRPr="00437D53">
              <w:rPr>
                <w:rFonts w:ascii="Times New Roman" w:hAnsi="Times New Roman"/>
                <w:sz w:val="20"/>
                <w:szCs w:val="20"/>
                <w:lang w:val="en-GB"/>
              </w:rPr>
              <w:t>)</w:t>
            </w:r>
            <w:r w:rsidRPr="00437D53">
              <w:rPr>
                <w:rFonts w:ascii="Times New Roman" w:hAnsi="Times New Roman"/>
                <w:sz w:val="20"/>
                <w:szCs w:val="20"/>
                <w:lang w:val="en-GB"/>
              </w:rPr>
              <w:t xml:space="preserve"> ( page 18).</w:t>
            </w:r>
          </w:p>
          <w:p w14:paraId="284DE262" w14:textId="77777777" w:rsidR="005E0150" w:rsidRPr="00437D53" w:rsidRDefault="005E0150" w:rsidP="005E0150">
            <w:pPr>
              <w:pStyle w:val="NoSpacing"/>
              <w:jc w:val="both"/>
              <w:rPr>
                <w:rFonts w:ascii="Times New Roman" w:hAnsi="Times New Roman"/>
                <w:sz w:val="20"/>
                <w:szCs w:val="20"/>
                <w:lang w:val="en-GB"/>
              </w:rPr>
            </w:pPr>
          </w:p>
          <w:p w14:paraId="4EF2A22B" w14:textId="381C1638"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Page 21, paragraph</w:t>
            </w:r>
            <w:r w:rsidR="00A71035" w:rsidRPr="00437D53">
              <w:rPr>
                <w:rFonts w:ascii="Times New Roman" w:hAnsi="Times New Roman"/>
                <w:sz w:val="20"/>
                <w:szCs w:val="20"/>
                <w:lang w:val="en-GB"/>
              </w:rPr>
              <w:t xml:space="preserve"> 3</w:t>
            </w:r>
          </w:p>
          <w:p w14:paraId="1D9F282F" w14:textId="14769057" w:rsidR="00C123F4"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 xml:space="preserve">According to the independent administrator, there were no ad hoc transfers between </w:t>
            </w:r>
            <w:r w:rsidR="00226825" w:rsidRPr="00437D53">
              <w:rPr>
                <w:rFonts w:ascii="Times New Roman" w:hAnsi="Times New Roman"/>
                <w:sz w:val="20"/>
                <w:szCs w:val="20"/>
                <w:lang w:val="en-GB"/>
              </w:rPr>
              <w:t xml:space="preserve">the </w:t>
            </w:r>
            <w:r w:rsidRPr="00437D53">
              <w:rPr>
                <w:rFonts w:ascii="Times New Roman" w:hAnsi="Times New Roman"/>
                <w:sz w:val="20"/>
                <w:szCs w:val="20"/>
                <w:lang w:val="en-GB"/>
              </w:rPr>
              <w:t>state and local governments in 2017.</w:t>
            </w:r>
          </w:p>
        </w:tc>
        <w:tc>
          <w:tcPr>
            <w:tcW w:w="3685" w:type="dxa"/>
          </w:tcPr>
          <w:p w14:paraId="06F0C5DF" w14:textId="77777777" w:rsidR="00C123F4" w:rsidRPr="00437D53" w:rsidRDefault="00C123F4" w:rsidP="0086565D">
            <w:pPr>
              <w:jc w:val="both"/>
              <w:rPr>
                <w:rFonts w:ascii="Times New Roman" w:hAnsi="Times New Roman"/>
                <w:lang w:val="en-GB"/>
              </w:rPr>
            </w:pPr>
          </w:p>
        </w:tc>
        <w:tc>
          <w:tcPr>
            <w:tcW w:w="4111" w:type="dxa"/>
          </w:tcPr>
          <w:p w14:paraId="19EEED53" w14:textId="6A1C23DF"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 xml:space="preserve">The multi-stakeholder group will ensure capacity building </w:t>
            </w:r>
            <w:r w:rsidR="00323BDA" w:rsidRPr="00437D53">
              <w:rPr>
                <w:rFonts w:ascii="Times New Roman" w:hAnsi="Times New Roman"/>
                <w:sz w:val="20"/>
                <w:szCs w:val="20"/>
                <w:lang w:val="en-GB"/>
              </w:rPr>
              <w:t>by</w:t>
            </w:r>
            <w:r w:rsidRPr="00437D53">
              <w:rPr>
                <w:rFonts w:ascii="Times New Roman" w:hAnsi="Times New Roman"/>
                <w:sz w:val="20"/>
                <w:szCs w:val="20"/>
                <w:lang w:val="en-GB"/>
              </w:rPr>
              <w:t xml:space="preserve"> local administrations for </w:t>
            </w:r>
            <w:r w:rsidR="00323BDA" w:rsidRPr="00437D53">
              <w:rPr>
                <w:rFonts w:ascii="Times New Roman" w:hAnsi="Times New Roman"/>
                <w:sz w:val="20"/>
                <w:szCs w:val="20"/>
                <w:lang w:val="en-GB"/>
              </w:rPr>
              <w:t xml:space="preserve">the declaration of </w:t>
            </w:r>
            <w:r w:rsidRPr="00437D53">
              <w:rPr>
                <w:rFonts w:ascii="Times New Roman" w:hAnsi="Times New Roman"/>
                <w:sz w:val="20"/>
                <w:szCs w:val="20"/>
                <w:lang w:val="en-GB"/>
              </w:rPr>
              <w:t>subnational transfers.</w:t>
            </w:r>
          </w:p>
          <w:p w14:paraId="7E1341A5" w14:textId="77777777" w:rsidR="005E0150" w:rsidRPr="00437D53" w:rsidRDefault="005E0150" w:rsidP="005E0150">
            <w:pPr>
              <w:pStyle w:val="NoSpacing"/>
              <w:jc w:val="both"/>
              <w:rPr>
                <w:rFonts w:ascii="Times New Roman" w:hAnsi="Times New Roman"/>
                <w:sz w:val="20"/>
                <w:szCs w:val="20"/>
                <w:lang w:val="en-GB"/>
              </w:rPr>
            </w:pPr>
          </w:p>
          <w:p w14:paraId="43CA557F" w14:textId="77777777" w:rsidR="005E0150" w:rsidRPr="00437D53" w:rsidRDefault="005E0150" w:rsidP="005E0150">
            <w:pPr>
              <w:pStyle w:val="NoSpacing"/>
              <w:jc w:val="both"/>
              <w:rPr>
                <w:rFonts w:ascii="Times New Roman" w:hAnsi="Times New Roman"/>
                <w:sz w:val="20"/>
                <w:szCs w:val="20"/>
                <w:lang w:val="en-GB"/>
              </w:rPr>
            </w:pPr>
          </w:p>
          <w:p w14:paraId="443EBB09" w14:textId="77777777" w:rsidR="005E0150" w:rsidRPr="00437D53" w:rsidRDefault="005E0150" w:rsidP="005E0150">
            <w:pPr>
              <w:pStyle w:val="NoSpacing"/>
              <w:jc w:val="both"/>
              <w:rPr>
                <w:rFonts w:ascii="Times New Roman" w:hAnsi="Times New Roman"/>
                <w:sz w:val="20"/>
                <w:szCs w:val="20"/>
                <w:lang w:val="en-GB"/>
              </w:rPr>
            </w:pPr>
          </w:p>
          <w:p w14:paraId="359A1034" w14:textId="77777777" w:rsidR="005E0150" w:rsidRPr="00437D53" w:rsidRDefault="005E0150" w:rsidP="005E0150">
            <w:pPr>
              <w:pStyle w:val="NoSpacing"/>
              <w:jc w:val="both"/>
              <w:rPr>
                <w:rFonts w:ascii="Times New Roman" w:hAnsi="Times New Roman"/>
                <w:sz w:val="20"/>
                <w:szCs w:val="20"/>
                <w:lang w:val="en-GB"/>
              </w:rPr>
            </w:pPr>
          </w:p>
          <w:p w14:paraId="726C5CC0" w14:textId="77777777" w:rsidR="005E0150" w:rsidRPr="00437D53" w:rsidRDefault="005E0150" w:rsidP="005E0150">
            <w:pPr>
              <w:pStyle w:val="NoSpacing"/>
              <w:jc w:val="both"/>
              <w:rPr>
                <w:rFonts w:ascii="Times New Roman" w:hAnsi="Times New Roman"/>
                <w:sz w:val="20"/>
                <w:szCs w:val="20"/>
                <w:lang w:val="en-GB"/>
              </w:rPr>
            </w:pPr>
          </w:p>
          <w:p w14:paraId="422F24FD" w14:textId="77777777" w:rsidR="005E0150" w:rsidRPr="00437D53" w:rsidRDefault="005E0150" w:rsidP="005E0150">
            <w:pPr>
              <w:pStyle w:val="NoSpacing"/>
              <w:jc w:val="both"/>
              <w:rPr>
                <w:rFonts w:ascii="Times New Roman" w:hAnsi="Times New Roman"/>
                <w:sz w:val="20"/>
                <w:szCs w:val="20"/>
                <w:lang w:val="en-GB"/>
              </w:rPr>
            </w:pPr>
          </w:p>
          <w:p w14:paraId="25AAE5B0" w14:textId="77777777" w:rsidR="005E0150" w:rsidRPr="00437D53" w:rsidRDefault="005E0150" w:rsidP="005E0150">
            <w:pPr>
              <w:pStyle w:val="NoSpacing"/>
              <w:jc w:val="both"/>
              <w:rPr>
                <w:rFonts w:ascii="Times New Roman" w:hAnsi="Times New Roman"/>
                <w:sz w:val="20"/>
                <w:szCs w:val="20"/>
                <w:lang w:val="en-GB"/>
              </w:rPr>
            </w:pPr>
          </w:p>
          <w:p w14:paraId="283A5A5E" w14:textId="77777777" w:rsidR="005E0150" w:rsidRPr="00437D53" w:rsidRDefault="005E0150" w:rsidP="005E0150">
            <w:pPr>
              <w:pStyle w:val="NoSpacing"/>
              <w:jc w:val="both"/>
              <w:rPr>
                <w:rFonts w:ascii="Times New Roman" w:hAnsi="Times New Roman"/>
                <w:sz w:val="20"/>
                <w:szCs w:val="20"/>
                <w:lang w:val="en-GB"/>
              </w:rPr>
            </w:pPr>
          </w:p>
          <w:p w14:paraId="61A9A249" w14:textId="77777777" w:rsidR="005E0150" w:rsidRPr="00437D53" w:rsidRDefault="005E0150" w:rsidP="005E0150">
            <w:pPr>
              <w:pStyle w:val="NoSpacing"/>
              <w:jc w:val="both"/>
              <w:rPr>
                <w:rFonts w:ascii="Times New Roman" w:hAnsi="Times New Roman"/>
                <w:sz w:val="20"/>
                <w:szCs w:val="20"/>
                <w:lang w:val="en-GB"/>
              </w:rPr>
            </w:pPr>
          </w:p>
          <w:p w14:paraId="43C3B811" w14:textId="77777777" w:rsidR="005E0150" w:rsidRPr="00437D53" w:rsidRDefault="005E0150" w:rsidP="005E0150">
            <w:pPr>
              <w:pStyle w:val="NoSpacing"/>
              <w:jc w:val="both"/>
              <w:rPr>
                <w:rFonts w:ascii="Times New Roman" w:hAnsi="Times New Roman"/>
                <w:sz w:val="20"/>
                <w:szCs w:val="20"/>
                <w:lang w:val="en-GB"/>
              </w:rPr>
            </w:pPr>
          </w:p>
          <w:p w14:paraId="46792D15" w14:textId="292DD1E8"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The multi-stakeholder group will request the DGT</w:t>
            </w:r>
            <w:r w:rsidR="00323BDA" w:rsidRPr="00437D53">
              <w:rPr>
                <w:rFonts w:ascii="Times New Roman" w:hAnsi="Times New Roman"/>
                <w:sz w:val="20"/>
                <w:szCs w:val="20"/>
                <w:lang w:val="en-GB"/>
              </w:rPr>
              <w:t>CP</w:t>
            </w:r>
            <w:r w:rsidRPr="00437D53">
              <w:rPr>
                <w:rFonts w:ascii="Times New Roman" w:hAnsi="Times New Roman"/>
                <w:sz w:val="20"/>
                <w:szCs w:val="20"/>
                <w:lang w:val="en-GB"/>
              </w:rPr>
              <w:t xml:space="preserve"> to provide the independent administrator with all </w:t>
            </w:r>
            <w:r w:rsidR="00323BDA" w:rsidRPr="00437D53">
              <w:rPr>
                <w:rFonts w:ascii="Times New Roman" w:hAnsi="Times New Roman"/>
                <w:sz w:val="20"/>
                <w:szCs w:val="20"/>
                <w:lang w:val="en-GB"/>
              </w:rPr>
              <w:t xml:space="preserve">the </w:t>
            </w:r>
            <w:r w:rsidRPr="00437D53">
              <w:rPr>
                <w:rFonts w:ascii="Times New Roman" w:hAnsi="Times New Roman"/>
                <w:sz w:val="20"/>
                <w:szCs w:val="20"/>
                <w:lang w:val="en-GB"/>
              </w:rPr>
              <w:t xml:space="preserve">information </w:t>
            </w:r>
            <w:r w:rsidR="00323BDA" w:rsidRPr="00437D53">
              <w:rPr>
                <w:rFonts w:ascii="Times New Roman" w:hAnsi="Times New Roman"/>
                <w:sz w:val="20"/>
                <w:szCs w:val="20"/>
                <w:lang w:val="en-GB"/>
              </w:rPr>
              <w:t xml:space="preserve">that is required in order </w:t>
            </w:r>
            <w:r w:rsidRPr="00437D53">
              <w:rPr>
                <w:rFonts w:ascii="Times New Roman" w:hAnsi="Times New Roman"/>
                <w:sz w:val="20"/>
                <w:szCs w:val="20"/>
                <w:lang w:val="en-GB"/>
              </w:rPr>
              <w:t>to ensure the quality of data on subnational figures.</w:t>
            </w:r>
          </w:p>
          <w:p w14:paraId="31C34E5B" w14:textId="77777777"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This information will be publicly available on the EITI-Togo website.</w:t>
            </w:r>
          </w:p>
          <w:p w14:paraId="2CA1B6BA" w14:textId="77777777" w:rsidR="005E0150" w:rsidRPr="00437D53" w:rsidRDefault="005E0150" w:rsidP="005E0150">
            <w:pPr>
              <w:pStyle w:val="NoSpacing"/>
              <w:jc w:val="both"/>
              <w:rPr>
                <w:rFonts w:ascii="Times New Roman" w:hAnsi="Times New Roman"/>
                <w:sz w:val="20"/>
                <w:szCs w:val="20"/>
                <w:lang w:val="en-GB"/>
              </w:rPr>
            </w:pPr>
          </w:p>
          <w:p w14:paraId="5DE3C36B" w14:textId="0D2903A8" w:rsidR="00C123F4" w:rsidRPr="00437D53" w:rsidRDefault="005E0150" w:rsidP="00323BDA">
            <w:pPr>
              <w:pStyle w:val="NoSpacing"/>
              <w:jc w:val="both"/>
              <w:rPr>
                <w:rFonts w:ascii="Times New Roman" w:hAnsi="Times New Roman"/>
                <w:lang w:val="en-GB"/>
              </w:rPr>
            </w:pPr>
            <w:r w:rsidRPr="00437D53">
              <w:rPr>
                <w:rFonts w:ascii="Times New Roman" w:hAnsi="Times New Roman"/>
                <w:sz w:val="20"/>
                <w:szCs w:val="20"/>
                <w:lang w:val="en-GB"/>
              </w:rPr>
              <w:t xml:space="preserve">The multi-stakeholder group will organize </w:t>
            </w:r>
            <w:r w:rsidR="00323BDA" w:rsidRPr="00437D53">
              <w:rPr>
                <w:rFonts w:ascii="Times New Roman" w:hAnsi="Times New Roman"/>
                <w:sz w:val="20"/>
                <w:szCs w:val="20"/>
                <w:lang w:val="en-GB"/>
              </w:rPr>
              <w:t xml:space="preserve">awareness-raising </w:t>
            </w:r>
            <w:r w:rsidRPr="00437D53">
              <w:rPr>
                <w:rFonts w:ascii="Times New Roman" w:hAnsi="Times New Roman"/>
                <w:sz w:val="20"/>
                <w:szCs w:val="20"/>
                <w:lang w:val="en-GB"/>
              </w:rPr>
              <w:t>and capacity building workshops for stakeholders for the disclosure of subnational transfers.</w:t>
            </w:r>
          </w:p>
        </w:tc>
      </w:tr>
      <w:tr w:rsidR="00C123F4" w:rsidRPr="00BA53D6" w14:paraId="1800963D" w14:textId="77777777" w:rsidTr="00B873B3">
        <w:tc>
          <w:tcPr>
            <w:tcW w:w="7338" w:type="dxa"/>
          </w:tcPr>
          <w:p w14:paraId="3A29786C" w14:textId="126B4CF9" w:rsidR="00C123F4" w:rsidRPr="00437D53" w:rsidRDefault="001B493F" w:rsidP="00853F74">
            <w:pPr>
              <w:pStyle w:val="NoSpacing"/>
              <w:jc w:val="both"/>
              <w:rPr>
                <w:rFonts w:ascii="Times New Roman" w:hAnsi="Times New Roman"/>
                <w:b/>
                <w:bCs/>
                <w:sz w:val="20"/>
                <w:szCs w:val="20"/>
                <w:lang w:val="en-GB"/>
              </w:rPr>
            </w:pPr>
            <w:r w:rsidRPr="00437D53">
              <w:rPr>
                <w:rFonts w:ascii="Times New Roman" w:hAnsi="Times New Roman"/>
                <w:b/>
                <w:bCs/>
                <w:sz w:val="20"/>
                <w:szCs w:val="20"/>
                <w:lang w:val="en-GB"/>
              </w:rPr>
              <w:t>Assessment by the Secre</w:t>
            </w:r>
            <w:r w:rsidR="00C123F4" w:rsidRPr="00437D53">
              <w:rPr>
                <w:rFonts w:ascii="Times New Roman" w:hAnsi="Times New Roman"/>
                <w:b/>
                <w:bCs/>
                <w:sz w:val="20"/>
                <w:szCs w:val="20"/>
                <w:lang w:val="en-GB"/>
              </w:rPr>
              <w:t xml:space="preserve">tariat </w:t>
            </w:r>
          </w:p>
          <w:p w14:paraId="442EF61E" w14:textId="4C2DCE38" w:rsidR="005E0150" w:rsidRPr="00437D53" w:rsidRDefault="005E0150" w:rsidP="005E0150">
            <w:pPr>
              <w:pStyle w:val="NoSpacing"/>
              <w:jc w:val="both"/>
              <w:rPr>
                <w:rFonts w:ascii="Times New Roman" w:hAnsi="Times New Roman"/>
                <w:sz w:val="20"/>
                <w:szCs w:val="20"/>
                <w:lang w:val="en-GB"/>
              </w:rPr>
            </w:pPr>
            <w:r w:rsidRPr="00437D53">
              <w:rPr>
                <w:rFonts w:ascii="Times New Roman" w:hAnsi="Times New Roman"/>
                <w:sz w:val="20"/>
                <w:szCs w:val="20"/>
                <w:lang w:val="en-GB"/>
              </w:rPr>
              <w:t>Page 21, paragraph</w:t>
            </w:r>
            <w:r w:rsidR="001B493F" w:rsidRPr="00437D53">
              <w:rPr>
                <w:rFonts w:ascii="Times New Roman" w:hAnsi="Times New Roman"/>
                <w:sz w:val="20"/>
                <w:szCs w:val="20"/>
                <w:lang w:val="en-GB"/>
              </w:rPr>
              <w:t xml:space="preserve"> 2</w:t>
            </w:r>
          </w:p>
          <w:p w14:paraId="21779021" w14:textId="7627B02D" w:rsidR="00C123F4" w:rsidRPr="00437D53" w:rsidRDefault="005E0150" w:rsidP="009B087D">
            <w:pPr>
              <w:pStyle w:val="NoSpacing"/>
              <w:jc w:val="both"/>
              <w:rPr>
                <w:rFonts w:ascii="Times New Roman" w:hAnsi="Times New Roman"/>
                <w:sz w:val="20"/>
                <w:szCs w:val="20"/>
                <w:lang w:val="en-GB"/>
              </w:rPr>
            </w:pPr>
            <w:r w:rsidRPr="00437D53">
              <w:rPr>
                <w:rFonts w:ascii="Times New Roman" w:hAnsi="Times New Roman"/>
                <w:sz w:val="20"/>
                <w:szCs w:val="20"/>
                <w:lang w:val="en-GB"/>
              </w:rPr>
              <w:t xml:space="preserve">To strengthen implementation, Togo is encouraged to </w:t>
            </w:r>
            <w:r w:rsidR="009B087D" w:rsidRPr="00437D53">
              <w:rPr>
                <w:rFonts w:ascii="Times New Roman" w:hAnsi="Times New Roman"/>
                <w:sz w:val="20"/>
                <w:szCs w:val="20"/>
                <w:lang w:val="en-GB"/>
              </w:rPr>
              <w:t>make more effort</w:t>
            </w:r>
            <w:r w:rsidRPr="00437D53">
              <w:rPr>
                <w:rFonts w:ascii="Times New Roman" w:hAnsi="Times New Roman"/>
                <w:sz w:val="20"/>
                <w:szCs w:val="20"/>
                <w:lang w:val="en-GB"/>
              </w:rPr>
              <w:t xml:space="preserve"> to increase the participation of local governments in the EITI reporting process and may wish to consider ways </w:t>
            </w:r>
            <w:r w:rsidR="009B087D" w:rsidRPr="00437D53">
              <w:rPr>
                <w:rFonts w:ascii="Times New Roman" w:hAnsi="Times New Roman"/>
                <w:sz w:val="20"/>
                <w:szCs w:val="20"/>
                <w:lang w:val="en-GB"/>
              </w:rPr>
              <w:t xml:space="preserve">of enhancing </w:t>
            </w:r>
            <w:r w:rsidRPr="00437D53">
              <w:rPr>
                <w:rFonts w:ascii="Times New Roman" w:hAnsi="Times New Roman"/>
                <w:sz w:val="20"/>
                <w:szCs w:val="20"/>
                <w:lang w:val="en-GB"/>
              </w:rPr>
              <w:t>the quality of disclosures related to subnational transfers.</w:t>
            </w:r>
          </w:p>
        </w:tc>
        <w:tc>
          <w:tcPr>
            <w:tcW w:w="3685" w:type="dxa"/>
          </w:tcPr>
          <w:p w14:paraId="798EBCCF" w14:textId="77777777" w:rsidR="00C123F4" w:rsidRPr="00437D53" w:rsidRDefault="00C123F4" w:rsidP="009A654C">
            <w:pPr>
              <w:jc w:val="both"/>
              <w:rPr>
                <w:rFonts w:ascii="Times New Roman" w:hAnsi="Times New Roman"/>
                <w:lang w:val="en-GB"/>
              </w:rPr>
            </w:pPr>
          </w:p>
        </w:tc>
        <w:tc>
          <w:tcPr>
            <w:tcW w:w="4111" w:type="dxa"/>
          </w:tcPr>
          <w:p w14:paraId="73EE4CAE" w14:textId="77777777" w:rsidR="00C123F4" w:rsidRPr="00437D53" w:rsidRDefault="00C123F4" w:rsidP="009A654C">
            <w:pPr>
              <w:pStyle w:val="NoSpacing"/>
              <w:jc w:val="both"/>
              <w:rPr>
                <w:rFonts w:ascii="Times New Roman" w:hAnsi="Times New Roman"/>
                <w:lang w:val="en-GB"/>
              </w:rPr>
            </w:pPr>
          </w:p>
        </w:tc>
      </w:tr>
    </w:tbl>
    <w:p w14:paraId="6906FEE1" w14:textId="77777777" w:rsidR="000D7A4A" w:rsidRPr="00437D53" w:rsidRDefault="000D7A4A" w:rsidP="004B47BC">
      <w:pPr>
        <w:pStyle w:val="NoSpacing"/>
        <w:rPr>
          <w:rFonts w:ascii="Times New Roman" w:hAnsi="Times New Roman"/>
          <w:sz w:val="24"/>
          <w:szCs w:val="24"/>
          <w:lang w:val="en-GB"/>
        </w:rPr>
        <w:sectPr w:rsidR="000D7A4A" w:rsidRPr="00437D53" w:rsidSect="0086565D">
          <w:pgSz w:w="16838" w:h="11906" w:orient="landscape"/>
          <w:pgMar w:top="1417" w:right="993" w:bottom="1133" w:left="709" w:header="708" w:footer="708" w:gutter="0"/>
          <w:cols w:space="708"/>
          <w:docGrid w:linePitch="360"/>
        </w:sectPr>
      </w:pPr>
    </w:p>
    <w:p w14:paraId="659C9D9B" w14:textId="4C078981" w:rsidR="0086565D" w:rsidRPr="00437D53" w:rsidRDefault="009B087D" w:rsidP="0055235C">
      <w:pPr>
        <w:pStyle w:val="NoSpacing"/>
        <w:jc w:val="center"/>
        <w:rPr>
          <w:rFonts w:ascii="Arial Black" w:hAnsi="Arial Black"/>
          <w:b/>
          <w:bCs/>
          <w:sz w:val="32"/>
          <w:szCs w:val="32"/>
          <w:lang w:val="en-GB"/>
        </w:rPr>
      </w:pPr>
      <w:r w:rsidRPr="00437D53">
        <w:rPr>
          <w:rFonts w:ascii="Arial Black" w:hAnsi="Arial Black"/>
          <w:b/>
          <w:bCs/>
          <w:sz w:val="32"/>
          <w:szCs w:val="32"/>
          <w:lang w:val="en-GB"/>
        </w:rPr>
        <w:lastRenderedPageBreak/>
        <w:t>C</w:t>
      </w:r>
      <w:r w:rsidR="000D7A4A" w:rsidRPr="00437D53">
        <w:rPr>
          <w:rFonts w:ascii="Arial Black" w:hAnsi="Arial Black"/>
          <w:b/>
          <w:bCs/>
          <w:sz w:val="32"/>
          <w:szCs w:val="32"/>
          <w:lang w:val="en-GB"/>
        </w:rPr>
        <w:t xml:space="preserve">orrective </w:t>
      </w:r>
      <w:r w:rsidRPr="00437D53">
        <w:rPr>
          <w:rFonts w:ascii="Arial Black" w:hAnsi="Arial Black"/>
          <w:b/>
          <w:bCs/>
          <w:sz w:val="32"/>
          <w:szCs w:val="32"/>
          <w:lang w:val="en-GB"/>
        </w:rPr>
        <w:t xml:space="preserve">measure </w:t>
      </w:r>
      <w:r w:rsidR="000D7A4A" w:rsidRPr="00437D53">
        <w:rPr>
          <w:rFonts w:ascii="Arial Black" w:hAnsi="Arial Black"/>
          <w:b/>
          <w:bCs/>
          <w:sz w:val="32"/>
          <w:szCs w:val="32"/>
          <w:lang w:val="en-GB"/>
        </w:rPr>
        <w:t>7</w:t>
      </w:r>
      <w:r w:rsidR="00F31DE7" w:rsidRPr="00437D53">
        <w:rPr>
          <w:rFonts w:ascii="Arial Black" w:hAnsi="Arial Black"/>
          <w:b/>
          <w:bCs/>
          <w:sz w:val="32"/>
          <w:szCs w:val="32"/>
          <w:lang w:val="en-GB"/>
        </w:rPr>
        <w:t xml:space="preserve"> </w:t>
      </w:r>
      <w:r w:rsidR="000D7A4A" w:rsidRPr="00437D53">
        <w:rPr>
          <w:rFonts w:ascii="Arial Black" w:hAnsi="Arial Black"/>
          <w:b/>
          <w:bCs/>
          <w:sz w:val="32"/>
          <w:szCs w:val="32"/>
          <w:lang w:val="en-GB"/>
        </w:rPr>
        <w:t xml:space="preserve">: </w:t>
      </w:r>
      <w:r w:rsidRPr="00437D53">
        <w:rPr>
          <w:rFonts w:ascii="Arial Black" w:hAnsi="Arial Black"/>
          <w:b/>
          <w:bCs/>
          <w:sz w:val="32"/>
          <w:szCs w:val="32"/>
          <w:lang w:val="en-GB"/>
        </w:rPr>
        <w:t>License register</w:t>
      </w:r>
      <w:r w:rsidR="000D7A4A" w:rsidRPr="00437D53">
        <w:rPr>
          <w:rFonts w:ascii="Arial Black" w:hAnsi="Arial Black"/>
          <w:b/>
          <w:bCs/>
          <w:sz w:val="32"/>
          <w:szCs w:val="32"/>
          <w:lang w:val="en-GB"/>
        </w:rPr>
        <w:t xml:space="preserve"> : </w:t>
      </w:r>
      <w:r w:rsidRPr="00437D53">
        <w:rPr>
          <w:rFonts w:ascii="Arial Black" w:hAnsi="Arial Black"/>
          <w:b/>
          <w:bCs/>
          <w:sz w:val="32"/>
          <w:szCs w:val="32"/>
          <w:lang w:val="en-GB"/>
        </w:rPr>
        <w:t xml:space="preserve">Requirement </w:t>
      </w:r>
      <w:r w:rsidR="000D7A4A" w:rsidRPr="00437D53">
        <w:rPr>
          <w:rFonts w:ascii="Arial Black" w:hAnsi="Arial Black"/>
          <w:b/>
          <w:bCs/>
          <w:sz w:val="32"/>
          <w:szCs w:val="32"/>
          <w:lang w:val="en-GB"/>
        </w:rPr>
        <w:t>2.3</w:t>
      </w:r>
    </w:p>
    <w:p w14:paraId="4052F0EB" w14:textId="48F13752" w:rsidR="000D7A4A" w:rsidRPr="00437D53" w:rsidRDefault="000D7A4A" w:rsidP="004B47BC">
      <w:pPr>
        <w:pStyle w:val="NoSpacing"/>
        <w:rPr>
          <w:rFonts w:ascii="Times New Roman" w:hAnsi="Times New Roman"/>
          <w:b/>
          <w:bCs/>
          <w:sz w:val="32"/>
          <w:szCs w:val="32"/>
          <w:lang w:val="en-GB"/>
        </w:rPr>
      </w:pPr>
    </w:p>
    <w:p w14:paraId="68E4175C" w14:textId="5C5BC356" w:rsidR="000D7A4A" w:rsidRPr="00437D53" w:rsidRDefault="009B087D" w:rsidP="004B47BC">
      <w:pPr>
        <w:pStyle w:val="NoSpacing"/>
        <w:rPr>
          <w:rFonts w:ascii="Times New Roman" w:hAnsi="Times New Roman"/>
          <w:b/>
          <w:bCs/>
          <w:sz w:val="32"/>
          <w:szCs w:val="32"/>
          <w:lang w:val="en-GB"/>
        </w:rPr>
      </w:pPr>
      <w:r w:rsidRPr="00437D53">
        <w:rPr>
          <w:rFonts w:ascii="Times New Roman" w:hAnsi="Times New Roman"/>
          <w:b/>
          <w:bCs/>
          <w:sz w:val="32"/>
          <w:szCs w:val="32"/>
          <w:lang w:val="en-GB"/>
        </w:rPr>
        <w:t>Requirement</w:t>
      </w:r>
      <w:r w:rsidR="000D7A4A" w:rsidRPr="00437D53">
        <w:rPr>
          <w:rFonts w:ascii="Times New Roman" w:hAnsi="Times New Roman"/>
          <w:b/>
          <w:bCs/>
          <w:sz w:val="32"/>
          <w:szCs w:val="32"/>
          <w:lang w:val="en-GB"/>
        </w:rPr>
        <w:t xml:space="preserve"> 2.3</w:t>
      </w:r>
      <w:r w:rsidR="0055235C" w:rsidRPr="00437D53">
        <w:rPr>
          <w:rFonts w:ascii="Times New Roman" w:hAnsi="Times New Roman"/>
          <w:b/>
          <w:bCs/>
          <w:sz w:val="32"/>
          <w:szCs w:val="32"/>
          <w:lang w:val="en-GB"/>
        </w:rPr>
        <w:t xml:space="preserve"> : </w:t>
      </w:r>
      <w:r w:rsidRPr="00437D53">
        <w:rPr>
          <w:rFonts w:ascii="Times New Roman" w:hAnsi="Times New Roman"/>
          <w:b/>
          <w:bCs/>
          <w:sz w:val="32"/>
          <w:szCs w:val="32"/>
          <w:lang w:val="en-GB"/>
        </w:rPr>
        <w:t xml:space="preserve">License register </w:t>
      </w:r>
    </w:p>
    <w:p w14:paraId="72B43CF5" w14:textId="07937965" w:rsidR="000D7A4A" w:rsidRPr="00437D53" w:rsidRDefault="000D7A4A" w:rsidP="004B47BC">
      <w:pPr>
        <w:pStyle w:val="NoSpacing"/>
        <w:rPr>
          <w:rFonts w:ascii="Times New Roman" w:hAnsi="Times New Roman"/>
          <w:sz w:val="24"/>
          <w:szCs w:val="24"/>
          <w:lang w:val="en-GB"/>
        </w:rPr>
      </w:pPr>
    </w:p>
    <w:tbl>
      <w:tblPr>
        <w:tblStyle w:val="TableGrid"/>
        <w:tblW w:w="15417" w:type="dxa"/>
        <w:tblLook w:val="04A0" w:firstRow="1" w:lastRow="0" w:firstColumn="1" w:lastColumn="0" w:noHBand="0" w:noVBand="1"/>
      </w:tblPr>
      <w:tblGrid>
        <w:gridCol w:w="5637"/>
        <w:gridCol w:w="4536"/>
        <w:gridCol w:w="5244"/>
      </w:tblGrid>
      <w:tr w:rsidR="005D1BD8" w:rsidRPr="00437D53" w14:paraId="60C7AA18" w14:textId="77777777" w:rsidTr="00A5792C">
        <w:trPr>
          <w:trHeight w:val="276"/>
        </w:trPr>
        <w:tc>
          <w:tcPr>
            <w:tcW w:w="5637" w:type="dxa"/>
            <w:vMerge w:val="restart"/>
          </w:tcPr>
          <w:p w14:paraId="41AC48F2" w14:textId="77777777" w:rsidR="005D1BD8" w:rsidRPr="00437D53" w:rsidRDefault="005D1BD8" w:rsidP="00855AC0">
            <w:pPr>
              <w:pStyle w:val="NoSpacing"/>
              <w:jc w:val="center"/>
              <w:rPr>
                <w:rFonts w:ascii="Times New Roman" w:hAnsi="Times New Roman"/>
                <w:b/>
                <w:bCs/>
                <w:sz w:val="24"/>
                <w:szCs w:val="24"/>
                <w:lang w:val="en-GB"/>
              </w:rPr>
            </w:pPr>
          </w:p>
          <w:p w14:paraId="2D01CED4" w14:textId="0977483B" w:rsidR="005D1BD8" w:rsidRPr="00437D53" w:rsidRDefault="005D1BD8" w:rsidP="00853F74">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Observations</w:t>
            </w:r>
          </w:p>
        </w:tc>
        <w:tc>
          <w:tcPr>
            <w:tcW w:w="4536" w:type="dxa"/>
            <w:vMerge w:val="restart"/>
          </w:tcPr>
          <w:p w14:paraId="5D7EED19" w14:textId="77777777" w:rsidR="005D1BD8" w:rsidRPr="00437D53" w:rsidRDefault="005D1BD8" w:rsidP="00855AC0">
            <w:pPr>
              <w:pStyle w:val="NoSpacing"/>
              <w:jc w:val="center"/>
              <w:rPr>
                <w:rFonts w:ascii="Times New Roman" w:hAnsi="Times New Roman"/>
                <w:b/>
                <w:bCs/>
                <w:sz w:val="24"/>
                <w:szCs w:val="24"/>
                <w:lang w:val="en-GB"/>
              </w:rPr>
            </w:pPr>
          </w:p>
          <w:p w14:paraId="25CF0C9A" w14:textId="695AB37E" w:rsidR="005D1BD8" w:rsidRPr="00437D53" w:rsidRDefault="005D1BD8" w:rsidP="00853F74">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Comments of the multi-stakeholder group</w:t>
            </w:r>
          </w:p>
        </w:tc>
        <w:tc>
          <w:tcPr>
            <w:tcW w:w="5244" w:type="dxa"/>
            <w:vMerge w:val="restart"/>
          </w:tcPr>
          <w:p w14:paraId="6A402ADF" w14:textId="77777777" w:rsidR="005D1BD8" w:rsidRPr="00437D53" w:rsidRDefault="005D1BD8" w:rsidP="00855AC0">
            <w:pPr>
              <w:pStyle w:val="NoSpacing"/>
              <w:jc w:val="center"/>
              <w:rPr>
                <w:rFonts w:ascii="Times New Roman" w:hAnsi="Times New Roman"/>
                <w:b/>
                <w:bCs/>
                <w:sz w:val="24"/>
                <w:szCs w:val="24"/>
                <w:lang w:val="en-GB"/>
              </w:rPr>
            </w:pPr>
          </w:p>
          <w:p w14:paraId="475D4909" w14:textId="3AB9A978" w:rsidR="005D1BD8" w:rsidRPr="00437D53" w:rsidRDefault="005D1BD8" w:rsidP="00853F74">
            <w:pPr>
              <w:pStyle w:val="NoSpacing"/>
              <w:jc w:val="center"/>
              <w:rPr>
                <w:rFonts w:ascii="Times New Roman" w:hAnsi="Times New Roman"/>
                <w:sz w:val="24"/>
                <w:szCs w:val="24"/>
                <w:lang w:val="en-GB"/>
              </w:rPr>
            </w:pPr>
            <w:r w:rsidRPr="00437D53">
              <w:rPr>
                <w:rFonts w:ascii="Times New Roman" w:hAnsi="Times New Roman"/>
                <w:b/>
                <w:bCs/>
                <w:sz w:val="24"/>
                <w:szCs w:val="24"/>
                <w:lang w:val="en-GB"/>
              </w:rPr>
              <w:t>Actions</w:t>
            </w:r>
          </w:p>
        </w:tc>
      </w:tr>
      <w:tr w:rsidR="00C123F4" w:rsidRPr="00437D53" w14:paraId="21AF9B3C" w14:textId="77777777" w:rsidTr="00A5792C">
        <w:trPr>
          <w:trHeight w:val="276"/>
        </w:trPr>
        <w:tc>
          <w:tcPr>
            <w:tcW w:w="5637" w:type="dxa"/>
            <w:vMerge/>
          </w:tcPr>
          <w:p w14:paraId="66D55407" w14:textId="77777777" w:rsidR="00C123F4" w:rsidRPr="00437D53" w:rsidRDefault="00C123F4" w:rsidP="00853F74">
            <w:pPr>
              <w:pStyle w:val="NoSpacing"/>
              <w:jc w:val="center"/>
              <w:rPr>
                <w:rFonts w:ascii="Times New Roman" w:hAnsi="Times New Roman"/>
                <w:sz w:val="24"/>
                <w:szCs w:val="24"/>
                <w:lang w:val="en-GB"/>
              </w:rPr>
            </w:pPr>
          </w:p>
        </w:tc>
        <w:tc>
          <w:tcPr>
            <w:tcW w:w="4536" w:type="dxa"/>
            <w:vMerge/>
          </w:tcPr>
          <w:p w14:paraId="7DCB176B" w14:textId="77777777" w:rsidR="00C123F4" w:rsidRPr="00437D53" w:rsidRDefault="00C123F4" w:rsidP="00853F74">
            <w:pPr>
              <w:pStyle w:val="NoSpacing"/>
              <w:jc w:val="center"/>
              <w:rPr>
                <w:rFonts w:ascii="Times New Roman" w:hAnsi="Times New Roman"/>
                <w:sz w:val="24"/>
                <w:szCs w:val="24"/>
                <w:lang w:val="en-GB"/>
              </w:rPr>
            </w:pPr>
          </w:p>
        </w:tc>
        <w:tc>
          <w:tcPr>
            <w:tcW w:w="5244" w:type="dxa"/>
            <w:vMerge/>
          </w:tcPr>
          <w:p w14:paraId="734E6618" w14:textId="77777777" w:rsidR="00C123F4" w:rsidRPr="00437D53" w:rsidRDefault="00C123F4" w:rsidP="00853F74">
            <w:pPr>
              <w:pStyle w:val="NoSpacing"/>
              <w:jc w:val="center"/>
              <w:rPr>
                <w:rFonts w:ascii="Times New Roman" w:hAnsi="Times New Roman"/>
                <w:sz w:val="24"/>
                <w:szCs w:val="24"/>
                <w:lang w:val="en-GB"/>
              </w:rPr>
            </w:pPr>
          </w:p>
        </w:tc>
      </w:tr>
      <w:tr w:rsidR="00C123F4" w:rsidRPr="00BA53D6" w14:paraId="60D9834E" w14:textId="77777777" w:rsidTr="00A5792C">
        <w:tc>
          <w:tcPr>
            <w:tcW w:w="5637" w:type="dxa"/>
          </w:tcPr>
          <w:p w14:paraId="092810B7" w14:textId="08F06FE2" w:rsidR="00C123F4" w:rsidRPr="00F56751" w:rsidRDefault="00C123F4" w:rsidP="00853F74">
            <w:pPr>
              <w:pStyle w:val="NoSpacing"/>
              <w:jc w:val="both"/>
              <w:rPr>
                <w:rFonts w:ascii="Times New Roman" w:hAnsi="Times New Roman"/>
                <w:b/>
                <w:lang w:val="en-GB"/>
              </w:rPr>
            </w:pPr>
            <w:r w:rsidRPr="00F56751">
              <w:rPr>
                <w:rFonts w:ascii="Times New Roman" w:hAnsi="Times New Roman"/>
                <w:b/>
                <w:lang w:val="en-GB"/>
              </w:rPr>
              <w:t>Progr</w:t>
            </w:r>
            <w:r w:rsidR="009B087D" w:rsidRPr="00F56751">
              <w:rPr>
                <w:rFonts w:ascii="Times New Roman" w:hAnsi="Times New Roman"/>
                <w:b/>
                <w:lang w:val="en-GB"/>
              </w:rPr>
              <w:t xml:space="preserve">ess since </w:t>
            </w:r>
            <w:r w:rsidRPr="00F56751">
              <w:rPr>
                <w:rFonts w:ascii="Times New Roman" w:hAnsi="Times New Roman"/>
                <w:b/>
                <w:lang w:val="en-GB"/>
              </w:rPr>
              <w:t>validation</w:t>
            </w:r>
          </w:p>
          <w:p w14:paraId="1A56ECE4" w14:textId="393D5427" w:rsidR="005E0150" w:rsidRPr="00437D53" w:rsidRDefault="005E0150" w:rsidP="005E0150">
            <w:pPr>
              <w:pStyle w:val="NoSpacing"/>
              <w:jc w:val="both"/>
              <w:rPr>
                <w:rFonts w:ascii="Times New Roman" w:hAnsi="Times New Roman"/>
                <w:lang w:val="en-GB"/>
              </w:rPr>
            </w:pPr>
            <w:r w:rsidRPr="00437D53">
              <w:rPr>
                <w:rFonts w:ascii="Times New Roman" w:hAnsi="Times New Roman"/>
                <w:lang w:val="en-GB"/>
              </w:rPr>
              <w:t>Page 22, paragraph</w:t>
            </w:r>
            <w:r w:rsidR="009B087D" w:rsidRPr="00437D53">
              <w:rPr>
                <w:rFonts w:ascii="Times New Roman" w:hAnsi="Times New Roman"/>
                <w:lang w:val="en-GB"/>
              </w:rPr>
              <w:t xml:space="preserve"> 2</w:t>
            </w:r>
            <w:r w:rsidRPr="00437D53">
              <w:rPr>
                <w:rFonts w:ascii="Times New Roman" w:hAnsi="Times New Roman"/>
                <w:lang w:val="en-GB"/>
              </w:rPr>
              <w:t>, line</w:t>
            </w:r>
            <w:r w:rsidR="009B087D" w:rsidRPr="00437D53">
              <w:rPr>
                <w:rFonts w:ascii="Times New Roman" w:hAnsi="Times New Roman"/>
                <w:lang w:val="en-GB"/>
              </w:rPr>
              <w:t xml:space="preserve"> 4</w:t>
            </w:r>
          </w:p>
          <w:p w14:paraId="13CAAC71" w14:textId="2FAF82D6" w:rsidR="005E0150" w:rsidRPr="00437D53" w:rsidRDefault="005E0150" w:rsidP="005E0150">
            <w:pPr>
              <w:pStyle w:val="NoSpacing"/>
              <w:jc w:val="both"/>
              <w:rPr>
                <w:rFonts w:ascii="Times New Roman" w:hAnsi="Times New Roman"/>
                <w:lang w:val="en-GB"/>
              </w:rPr>
            </w:pPr>
            <w:r w:rsidRPr="00437D53">
              <w:rPr>
                <w:rFonts w:ascii="Times New Roman" w:hAnsi="Times New Roman"/>
                <w:lang w:val="en-GB"/>
              </w:rPr>
              <w:t xml:space="preserve">Expiration dates are provided, along with </w:t>
            </w:r>
            <w:r w:rsidR="00E86283" w:rsidRPr="00437D53">
              <w:rPr>
                <w:rFonts w:ascii="Times New Roman" w:hAnsi="Times New Roman"/>
                <w:lang w:val="en-GB"/>
              </w:rPr>
              <w:t>provision</w:t>
            </w:r>
            <w:r w:rsidRPr="00437D53">
              <w:rPr>
                <w:rFonts w:ascii="Times New Roman" w:hAnsi="Times New Roman"/>
                <w:lang w:val="en-GB"/>
              </w:rPr>
              <w:t xml:space="preserve"> and request dates. However, several licenses held by companies with significant revenues are missing from the list of the </w:t>
            </w:r>
            <w:r w:rsidR="00E86283" w:rsidRPr="00437D53">
              <w:rPr>
                <w:rFonts w:ascii="Times New Roman" w:hAnsi="Times New Roman"/>
                <w:lang w:val="en-GB"/>
              </w:rPr>
              <w:t>Directorate General of Mines and Geology (</w:t>
            </w:r>
            <w:r w:rsidRPr="00437D53">
              <w:rPr>
                <w:rFonts w:ascii="Times New Roman" w:hAnsi="Times New Roman"/>
                <w:lang w:val="en-GB"/>
              </w:rPr>
              <w:t>DGMG</w:t>
            </w:r>
            <w:r w:rsidR="00E86283" w:rsidRPr="00437D53">
              <w:rPr>
                <w:rFonts w:ascii="Times New Roman" w:hAnsi="Times New Roman"/>
                <w:lang w:val="en-GB"/>
              </w:rPr>
              <w:t>)</w:t>
            </w:r>
            <w:r w:rsidRPr="00437D53">
              <w:rPr>
                <w:rFonts w:ascii="Times New Roman" w:hAnsi="Times New Roman"/>
                <w:lang w:val="en-GB"/>
              </w:rPr>
              <w:t>, including the license held by SOGEA SATOM</w:t>
            </w:r>
          </w:p>
          <w:p w14:paraId="614614B6" w14:textId="77777777" w:rsidR="005E0150" w:rsidRPr="00437D53" w:rsidRDefault="005E0150" w:rsidP="005E0150">
            <w:pPr>
              <w:pStyle w:val="NoSpacing"/>
              <w:jc w:val="both"/>
              <w:rPr>
                <w:rFonts w:ascii="Times New Roman" w:hAnsi="Times New Roman"/>
                <w:lang w:val="en-GB"/>
              </w:rPr>
            </w:pPr>
          </w:p>
          <w:p w14:paraId="589563A8" w14:textId="3C55451A" w:rsidR="005E0150" w:rsidRPr="00437D53" w:rsidRDefault="005E0150" w:rsidP="005E0150">
            <w:pPr>
              <w:pStyle w:val="NoSpacing"/>
              <w:jc w:val="both"/>
              <w:rPr>
                <w:rFonts w:ascii="Times New Roman" w:hAnsi="Times New Roman"/>
                <w:lang w:val="en-GB"/>
              </w:rPr>
            </w:pPr>
            <w:r w:rsidRPr="00437D53">
              <w:rPr>
                <w:rFonts w:ascii="Times New Roman" w:hAnsi="Times New Roman"/>
                <w:lang w:val="en-GB"/>
              </w:rPr>
              <w:t>Page 22, paragraph</w:t>
            </w:r>
            <w:r w:rsidR="00E86283" w:rsidRPr="00437D53">
              <w:rPr>
                <w:rFonts w:ascii="Times New Roman" w:hAnsi="Times New Roman"/>
                <w:lang w:val="en-GB"/>
              </w:rPr>
              <w:t xml:space="preserve"> 3</w:t>
            </w:r>
            <w:r w:rsidRPr="00437D53">
              <w:rPr>
                <w:rFonts w:ascii="Times New Roman" w:hAnsi="Times New Roman"/>
                <w:lang w:val="en-GB"/>
              </w:rPr>
              <w:t>, line</w:t>
            </w:r>
            <w:r w:rsidR="00E86283" w:rsidRPr="00437D53">
              <w:rPr>
                <w:rFonts w:ascii="Times New Roman" w:hAnsi="Times New Roman"/>
                <w:lang w:val="en-GB"/>
              </w:rPr>
              <w:t xml:space="preserve"> 5</w:t>
            </w:r>
          </w:p>
          <w:p w14:paraId="761D0031" w14:textId="1ABB269B" w:rsidR="005E0150" w:rsidRPr="00437D53" w:rsidRDefault="00E86283" w:rsidP="005E0150">
            <w:pPr>
              <w:pStyle w:val="NoSpacing"/>
              <w:jc w:val="both"/>
              <w:rPr>
                <w:rFonts w:ascii="Times New Roman" w:hAnsi="Times New Roman"/>
                <w:lang w:val="en-GB"/>
              </w:rPr>
            </w:pPr>
            <w:r w:rsidRPr="00437D53">
              <w:rPr>
                <w:rFonts w:ascii="Times New Roman" w:hAnsi="Times New Roman"/>
                <w:lang w:val="en-GB"/>
              </w:rPr>
              <w:t xml:space="preserve">It </w:t>
            </w:r>
            <w:r w:rsidR="005E0150" w:rsidRPr="00437D53">
              <w:rPr>
                <w:rFonts w:ascii="Times New Roman" w:hAnsi="Times New Roman"/>
                <w:lang w:val="en-GB"/>
              </w:rPr>
              <w:t>is the responsibility of the DGMG</w:t>
            </w:r>
            <w:r w:rsidRPr="00437D53">
              <w:rPr>
                <w:rFonts w:ascii="Times New Roman" w:hAnsi="Times New Roman"/>
                <w:lang w:val="en-GB"/>
              </w:rPr>
              <w:t xml:space="preserve"> to update the portal</w:t>
            </w:r>
            <w:r w:rsidR="005E0150" w:rsidRPr="00437D53">
              <w:rPr>
                <w:rFonts w:ascii="Times New Roman" w:hAnsi="Times New Roman"/>
                <w:lang w:val="en-GB"/>
              </w:rPr>
              <w:t>, in coordination with Trimble.</w:t>
            </w:r>
          </w:p>
          <w:p w14:paraId="519D41AC" w14:textId="7C913B0B" w:rsidR="005E0150" w:rsidRPr="00437D53" w:rsidRDefault="005E0150" w:rsidP="005E0150">
            <w:pPr>
              <w:pStyle w:val="NoSpacing"/>
              <w:jc w:val="both"/>
              <w:rPr>
                <w:rFonts w:ascii="Times New Roman" w:hAnsi="Times New Roman"/>
                <w:lang w:val="en-GB"/>
              </w:rPr>
            </w:pPr>
            <w:r w:rsidRPr="00437D53">
              <w:rPr>
                <w:rFonts w:ascii="Times New Roman" w:hAnsi="Times New Roman"/>
                <w:lang w:val="en-GB"/>
              </w:rPr>
              <w:t>Some data on licenses held by companies with significan</w:t>
            </w:r>
            <w:r w:rsidR="00E86283" w:rsidRPr="00437D53">
              <w:rPr>
                <w:rFonts w:ascii="Times New Roman" w:hAnsi="Times New Roman"/>
                <w:lang w:val="en-GB"/>
              </w:rPr>
              <w:t>t revenues for fiscal year 2017:</w:t>
            </w:r>
          </w:p>
          <w:p w14:paraId="18ED56A7" w14:textId="77777777" w:rsidR="005E0150" w:rsidRPr="00437D53" w:rsidRDefault="005E0150" w:rsidP="005E0150">
            <w:pPr>
              <w:pStyle w:val="NoSpacing"/>
              <w:jc w:val="both"/>
              <w:rPr>
                <w:rFonts w:ascii="Times New Roman" w:hAnsi="Times New Roman"/>
                <w:lang w:val="en-GB"/>
              </w:rPr>
            </w:pPr>
          </w:p>
          <w:p w14:paraId="6421FF1C" w14:textId="30CA2F7F" w:rsidR="005E0150" w:rsidRPr="00437D53" w:rsidRDefault="00E86283" w:rsidP="004F2688">
            <w:pPr>
              <w:pStyle w:val="NoSpacing"/>
              <w:numPr>
                <w:ilvl w:val="0"/>
                <w:numId w:val="28"/>
              </w:numPr>
              <w:jc w:val="both"/>
              <w:rPr>
                <w:rFonts w:ascii="Times New Roman" w:hAnsi="Times New Roman"/>
                <w:lang w:val="en-GB"/>
              </w:rPr>
            </w:pPr>
            <w:r w:rsidRPr="00437D53">
              <w:rPr>
                <w:rFonts w:ascii="Times New Roman" w:hAnsi="Times New Roman"/>
                <w:lang w:val="en-GB"/>
              </w:rPr>
              <w:t>t</w:t>
            </w:r>
            <w:r w:rsidR="005E0150" w:rsidRPr="00437D53">
              <w:rPr>
                <w:rFonts w:ascii="Times New Roman" w:hAnsi="Times New Roman"/>
                <w:lang w:val="en-GB"/>
              </w:rPr>
              <w:t xml:space="preserve">he </w:t>
            </w:r>
            <w:r w:rsidRPr="00437D53">
              <w:rPr>
                <w:rFonts w:ascii="Times New Roman" w:hAnsi="Times New Roman"/>
                <w:lang w:val="en-GB"/>
              </w:rPr>
              <w:t xml:space="preserve">license of </w:t>
            </w:r>
            <w:r w:rsidR="005E0150" w:rsidRPr="00437D53">
              <w:rPr>
                <w:rFonts w:ascii="Times New Roman" w:hAnsi="Times New Roman"/>
                <w:lang w:val="en-GB"/>
              </w:rPr>
              <w:t xml:space="preserve">SOGEA SATOM </w:t>
            </w:r>
            <w:r w:rsidRPr="00437D53">
              <w:rPr>
                <w:rFonts w:ascii="Times New Roman" w:hAnsi="Times New Roman"/>
                <w:lang w:val="en-GB"/>
              </w:rPr>
              <w:t>for use of quarries is absent;</w:t>
            </w:r>
          </w:p>
          <w:p w14:paraId="0744C917" w14:textId="26C42130" w:rsidR="005E0150" w:rsidRPr="00437D53" w:rsidRDefault="005E0150" w:rsidP="004F2688">
            <w:pPr>
              <w:pStyle w:val="NoSpacing"/>
              <w:numPr>
                <w:ilvl w:val="0"/>
                <w:numId w:val="28"/>
              </w:numPr>
              <w:jc w:val="both"/>
              <w:rPr>
                <w:rFonts w:ascii="Times New Roman" w:hAnsi="Times New Roman"/>
                <w:lang w:val="en-GB"/>
              </w:rPr>
            </w:pPr>
            <w:r w:rsidRPr="00437D53">
              <w:rPr>
                <w:rFonts w:ascii="Times New Roman" w:hAnsi="Times New Roman"/>
                <w:lang w:val="en-GB"/>
              </w:rPr>
              <w:t>Many licenses held by companies with significant revenues currently have the status “</w:t>
            </w:r>
            <w:r w:rsidR="00E86283" w:rsidRPr="00437D53">
              <w:rPr>
                <w:rFonts w:ascii="Times New Roman" w:hAnsi="Times New Roman"/>
                <w:lang w:val="en-GB"/>
              </w:rPr>
              <w:t xml:space="preserve">under </w:t>
            </w:r>
            <w:r w:rsidRPr="00437D53">
              <w:rPr>
                <w:rFonts w:ascii="Times New Roman" w:hAnsi="Times New Roman"/>
                <w:lang w:val="en-GB"/>
              </w:rPr>
              <w:t>renewal”, including the</w:t>
            </w:r>
            <w:r w:rsidR="00E86283" w:rsidRPr="00437D53">
              <w:rPr>
                <w:rFonts w:ascii="Times New Roman" w:hAnsi="Times New Roman"/>
                <w:lang w:val="en-GB"/>
              </w:rPr>
              <w:t xml:space="preserve"> two licenses held by SNPT;</w:t>
            </w:r>
          </w:p>
          <w:p w14:paraId="74E32AC1" w14:textId="61E7FA89" w:rsidR="005E0150" w:rsidRPr="00437D53" w:rsidRDefault="00E86283" w:rsidP="004F2688">
            <w:pPr>
              <w:pStyle w:val="NoSpacing"/>
              <w:numPr>
                <w:ilvl w:val="0"/>
                <w:numId w:val="28"/>
              </w:numPr>
              <w:jc w:val="both"/>
              <w:rPr>
                <w:rFonts w:ascii="Times New Roman" w:hAnsi="Times New Roman"/>
                <w:lang w:val="en-GB"/>
              </w:rPr>
            </w:pPr>
            <w:r w:rsidRPr="00437D53">
              <w:rPr>
                <w:rFonts w:ascii="Times New Roman" w:hAnsi="Times New Roman"/>
                <w:lang w:val="en-GB"/>
              </w:rPr>
              <w:t>t</w:t>
            </w:r>
            <w:r w:rsidR="005E0150" w:rsidRPr="00437D53">
              <w:rPr>
                <w:rFonts w:ascii="Times New Roman" w:hAnsi="Times New Roman"/>
                <w:lang w:val="en-GB"/>
              </w:rPr>
              <w:t xml:space="preserve">he license held by Togo </w:t>
            </w:r>
            <w:proofErr w:type="spellStart"/>
            <w:r w:rsidRPr="00437D53">
              <w:rPr>
                <w:rFonts w:ascii="Times New Roman" w:hAnsi="Times New Roman"/>
                <w:lang w:val="en-GB"/>
              </w:rPr>
              <w:t>carrière</w:t>
            </w:r>
            <w:proofErr w:type="spellEnd"/>
            <w:r w:rsidRPr="00437D53">
              <w:rPr>
                <w:rFonts w:ascii="Times New Roman" w:hAnsi="Times New Roman"/>
                <w:lang w:val="en-GB"/>
              </w:rPr>
              <w:t xml:space="preserve"> (Togo quarries)</w:t>
            </w:r>
            <w:r w:rsidR="005E0150" w:rsidRPr="00437D53">
              <w:rPr>
                <w:rFonts w:ascii="Times New Roman" w:hAnsi="Times New Roman"/>
                <w:lang w:val="en-GB"/>
              </w:rPr>
              <w:t xml:space="preserve">, </w:t>
            </w:r>
            <w:r w:rsidRPr="00437D53">
              <w:rPr>
                <w:rFonts w:ascii="Times New Roman" w:hAnsi="Times New Roman"/>
                <w:lang w:val="en-GB"/>
              </w:rPr>
              <w:t xml:space="preserve">the </w:t>
            </w:r>
            <w:r w:rsidR="005E0150" w:rsidRPr="00437D53">
              <w:rPr>
                <w:rFonts w:ascii="Times New Roman" w:hAnsi="Times New Roman"/>
                <w:lang w:val="en-GB"/>
              </w:rPr>
              <w:t>fifth largest taxpayer in 2017, expired in Au</w:t>
            </w:r>
            <w:r w:rsidRPr="00437D53">
              <w:rPr>
                <w:rFonts w:ascii="Times New Roman" w:hAnsi="Times New Roman"/>
                <w:lang w:val="en-GB"/>
              </w:rPr>
              <w:t>gust 2018 and was still marked “under renewal”</w:t>
            </w:r>
            <w:r w:rsidR="005E0150" w:rsidRPr="00437D53">
              <w:rPr>
                <w:rFonts w:ascii="Times New Roman" w:hAnsi="Times New Roman"/>
                <w:lang w:val="en-GB"/>
              </w:rPr>
              <w:t xml:space="preserve"> </w:t>
            </w:r>
            <w:bookmarkStart w:id="2" w:name="_GoBack"/>
            <w:bookmarkEnd w:id="2"/>
          </w:p>
          <w:p w14:paraId="19255BA1" w14:textId="597B5E24" w:rsidR="00E86283" w:rsidRPr="00437D53" w:rsidRDefault="00E86283" w:rsidP="004F2688">
            <w:pPr>
              <w:pStyle w:val="NoSpacing"/>
              <w:numPr>
                <w:ilvl w:val="0"/>
                <w:numId w:val="28"/>
              </w:numPr>
              <w:jc w:val="both"/>
              <w:rPr>
                <w:rFonts w:ascii="Times New Roman" w:hAnsi="Times New Roman"/>
                <w:lang w:val="en-GB"/>
              </w:rPr>
            </w:pPr>
            <w:r w:rsidRPr="00437D53">
              <w:rPr>
                <w:rFonts w:ascii="Times New Roman" w:hAnsi="Times New Roman"/>
                <w:lang w:val="en-GB"/>
              </w:rPr>
              <w:t>o</w:t>
            </w:r>
            <w:r w:rsidR="005E0150" w:rsidRPr="00437D53">
              <w:rPr>
                <w:rFonts w:ascii="Times New Roman" w:hAnsi="Times New Roman"/>
                <w:lang w:val="en-GB"/>
              </w:rPr>
              <w:t xml:space="preserve">ne of the licenses (PE-96-0001) held by WACEM, which expired in 2016, was still marked </w:t>
            </w:r>
            <w:r w:rsidRPr="00437D53">
              <w:rPr>
                <w:rFonts w:ascii="Times New Roman" w:hAnsi="Times New Roman"/>
                <w:lang w:val="en-GB"/>
              </w:rPr>
              <w:t>“under renewal” on March 4, 2020;</w:t>
            </w:r>
          </w:p>
          <w:p w14:paraId="282D958B" w14:textId="6C84D4D1" w:rsidR="005E0150" w:rsidRPr="00437D53" w:rsidRDefault="004F2688" w:rsidP="004F2688">
            <w:pPr>
              <w:pStyle w:val="NoSpacing"/>
              <w:numPr>
                <w:ilvl w:val="0"/>
                <w:numId w:val="28"/>
              </w:numPr>
              <w:jc w:val="both"/>
              <w:rPr>
                <w:rFonts w:ascii="Times New Roman" w:hAnsi="Times New Roman"/>
                <w:lang w:val="en-GB"/>
              </w:rPr>
            </w:pPr>
            <w:r w:rsidRPr="00437D53">
              <w:rPr>
                <w:rFonts w:ascii="Times New Roman" w:hAnsi="Times New Roman"/>
                <w:lang w:val="en-GB"/>
              </w:rPr>
              <w:t>t</w:t>
            </w:r>
            <w:r w:rsidR="005E0150" w:rsidRPr="00437D53">
              <w:rPr>
                <w:rFonts w:ascii="Times New Roman" w:hAnsi="Times New Roman"/>
                <w:lang w:val="en-GB"/>
              </w:rPr>
              <w:t>he license held by SAMARIA, a company with significant revenues, is currently marked "under renewal" while its expi</w:t>
            </w:r>
            <w:r w:rsidRPr="00437D53">
              <w:rPr>
                <w:rFonts w:ascii="Times New Roman" w:hAnsi="Times New Roman"/>
                <w:lang w:val="en-GB"/>
              </w:rPr>
              <w:t xml:space="preserve">ration date is set in June </w:t>
            </w:r>
            <w:r w:rsidRPr="00437D53">
              <w:rPr>
                <w:rFonts w:ascii="Times New Roman" w:hAnsi="Times New Roman"/>
                <w:lang w:val="en-GB"/>
              </w:rPr>
              <w:lastRenderedPageBreak/>
              <w:t>2022;</w:t>
            </w:r>
          </w:p>
          <w:p w14:paraId="0B944C35" w14:textId="53C905B7" w:rsidR="004F2688" w:rsidRPr="00437D53" w:rsidRDefault="004F2688" w:rsidP="004F2688">
            <w:pPr>
              <w:pStyle w:val="NoSpacing"/>
              <w:numPr>
                <w:ilvl w:val="0"/>
                <w:numId w:val="28"/>
              </w:numPr>
              <w:jc w:val="both"/>
              <w:rPr>
                <w:rFonts w:ascii="Times New Roman" w:hAnsi="Times New Roman"/>
                <w:lang w:val="en-GB"/>
              </w:rPr>
            </w:pPr>
            <w:r w:rsidRPr="00437D53">
              <w:rPr>
                <w:rFonts w:ascii="Times New Roman" w:hAnsi="Times New Roman"/>
                <w:lang w:val="en-GB"/>
              </w:rPr>
              <w:t xml:space="preserve">the license </w:t>
            </w:r>
            <w:r w:rsidR="00F56751">
              <w:rPr>
                <w:rFonts w:ascii="Times New Roman" w:hAnsi="Times New Roman"/>
                <w:lang w:val="en-GB"/>
              </w:rPr>
              <w:t>h</w:t>
            </w:r>
            <w:r w:rsidRPr="00437D53">
              <w:rPr>
                <w:rFonts w:ascii="Times New Roman" w:hAnsi="Times New Roman"/>
                <w:lang w:val="en-GB"/>
              </w:rPr>
              <w:t>eld by TGC</w:t>
            </w:r>
            <w:r w:rsidR="00F56751">
              <w:rPr>
                <w:rFonts w:ascii="Times New Roman" w:hAnsi="Times New Roman"/>
                <w:lang w:val="en-GB"/>
              </w:rPr>
              <w:t>,</w:t>
            </w:r>
            <w:r w:rsidRPr="00437D53">
              <w:rPr>
                <w:rFonts w:ascii="Times New Roman" w:hAnsi="Times New Roman"/>
                <w:lang w:val="en-GB"/>
              </w:rPr>
              <w:t xml:space="preserve"> another company with significant revenues, expired in April 2018 and was still marked “under renewal” on March 4, 2020  </w:t>
            </w:r>
          </w:p>
          <w:p w14:paraId="68E311A7" w14:textId="59D7BEFC" w:rsidR="00B873B3" w:rsidRPr="00437D53" w:rsidRDefault="005E0150" w:rsidP="004F2688">
            <w:pPr>
              <w:pStyle w:val="NoSpacing"/>
              <w:numPr>
                <w:ilvl w:val="0"/>
                <w:numId w:val="28"/>
              </w:numPr>
              <w:jc w:val="both"/>
              <w:rPr>
                <w:rFonts w:ascii="Times New Roman" w:hAnsi="Times New Roman"/>
                <w:lang w:val="en-GB"/>
              </w:rPr>
            </w:pPr>
            <w:r w:rsidRPr="00437D53">
              <w:rPr>
                <w:rFonts w:ascii="Times New Roman" w:hAnsi="Times New Roman"/>
                <w:lang w:val="en-GB"/>
              </w:rPr>
              <w:t xml:space="preserve">It is </w:t>
            </w:r>
            <w:r w:rsidR="004F2688" w:rsidRPr="00437D53">
              <w:rPr>
                <w:rFonts w:ascii="Times New Roman" w:hAnsi="Times New Roman"/>
                <w:lang w:val="en-GB"/>
              </w:rPr>
              <w:t xml:space="preserve">stated </w:t>
            </w:r>
            <w:r w:rsidRPr="00437D53">
              <w:rPr>
                <w:rFonts w:ascii="Times New Roman" w:hAnsi="Times New Roman"/>
                <w:lang w:val="en-GB"/>
              </w:rPr>
              <w:t xml:space="preserve">that Shehu Dan Fodio, a company with significant </w:t>
            </w:r>
            <w:r w:rsidR="004F2688" w:rsidRPr="00437D53">
              <w:rPr>
                <w:rFonts w:ascii="Times New Roman" w:hAnsi="Times New Roman"/>
                <w:lang w:val="en-GB"/>
              </w:rPr>
              <w:t>revenues</w:t>
            </w:r>
            <w:r w:rsidRPr="00437D53">
              <w:rPr>
                <w:rFonts w:ascii="Times New Roman" w:hAnsi="Times New Roman"/>
                <w:lang w:val="en-GB"/>
              </w:rPr>
              <w:t xml:space="preserve">, submitted a license application in 2018, </w:t>
            </w:r>
            <w:r w:rsidR="004F2688" w:rsidRPr="00437D53">
              <w:rPr>
                <w:rFonts w:ascii="Times New Roman" w:hAnsi="Times New Roman"/>
                <w:lang w:val="en-GB"/>
              </w:rPr>
              <w:t xml:space="preserve">but </w:t>
            </w:r>
            <w:r w:rsidRPr="00437D53">
              <w:rPr>
                <w:rFonts w:ascii="Times New Roman" w:hAnsi="Times New Roman"/>
                <w:lang w:val="en-GB"/>
              </w:rPr>
              <w:t>the license was granted in 2012.</w:t>
            </w:r>
          </w:p>
        </w:tc>
        <w:tc>
          <w:tcPr>
            <w:tcW w:w="4536" w:type="dxa"/>
          </w:tcPr>
          <w:p w14:paraId="3DF7401B" w14:textId="77777777" w:rsidR="00C123F4" w:rsidRPr="00437D53" w:rsidRDefault="00C123F4" w:rsidP="000D7A4A">
            <w:pPr>
              <w:jc w:val="both"/>
              <w:rPr>
                <w:rFonts w:ascii="Times New Roman" w:hAnsi="Times New Roman"/>
                <w:lang w:val="en-GB"/>
              </w:rPr>
            </w:pPr>
          </w:p>
        </w:tc>
        <w:tc>
          <w:tcPr>
            <w:tcW w:w="5244" w:type="dxa"/>
          </w:tcPr>
          <w:p w14:paraId="4E621479" w14:textId="0F5CF506" w:rsidR="005E0150" w:rsidRPr="00437D53" w:rsidRDefault="005E0150" w:rsidP="005E0150">
            <w:pPr>
              <w:pStyle w:val="NoSpacing"/>
              <w:jc w:val="both"/>
              <w:rPr>
                <w:rFonts w:ascii="Times New Roman" w:hAnsi="Times New Roman"/>
                <w:lang w:val="en-GB"/>
              </w:rPr>
            </w:pPr>
            <w:r w:rsidRPr="00437D53">
              <w:rPr>
                <w:rFonts w:ascii="Times New Roman" w:hAnsi="Times New Roman"/>
                <w:lang w:val="en-GB"/>
              </w:rPr>
              <w:t>The mining cadastre will specify information on the licenses of all companies</w:t>
            </w:r>
            <w:r w:rsidR="004F2688" w:rsidRPr="00437D53">
              <w:rPr>
                <w:rFonts w:ascii="Times New Roman" w:hAnsi="Times New Roman"/>
                <w:lang w:val="en-GB"/>
              </w:rPr>
              <w:t xml:space="preserve"> in detail</w:t>
            </w:r>
            <w:r w:rsidRPr="00437D53">
              <w:rPr>
                <w:rFonts w:ascii="Times New Roman" w:hAnsi="Times New Roman"/>
                <w:lang w:val="en-GB"/>
              </w:rPr>
              <w:t>.</w:t>
            </w:r>
          </w:p>
          <w:p w14:paraId="23B83948" w14:textId="77777777" w:rsidR="005E0150" w:rsidRPr="00437D53" w:rsidRDefault="005E0150" w:rsidP="005E0150">
            <w:pPr>
              <w:pStyle w:val="NoSpacing"/>
              <w:jc w:val="both"/>
              <w:rPr>
                <w:rFonts w:ascii="Times New Roman" w:hAnsi="Times New Roman"/>
                <w:lang w:val="en-GB"/>
              </w:rPr>
            </w:pPr>
          </w:p>
          <w:p w14:paraId="6D7A3208" w14:textId="77777777" w:rsidR="005E0150" w:rsidRPr="00437D53" w:rsidRDefault="005E0150" w:rsidP="005E0150">
            <w:pPr>
              <w:pStyle w:val="NoSpacing"/>
              <w:jc w:val="both"/>
              <w:rPr>
                <w:rFonts w:ascii="Times New Roman" w:hAnsi="Times New Roman"/>
                <w:lang w:val="en-GB"/>
              </w:rPr>
            </w:pPr>
          </w:p>
          <w:p w14:paraId="03DE4390" w14:textId="77777777" w:rsidR="005E0150" w:rsidRPr="00437D53" w:rsidRDefault="005E0150" w:rsidP="005E0150">
            <w:pPr>
              <w:pStyle w:val="NoSpacing"/>
              <w:jc w:val="both"/>
              <w:rPr>
                <w:rFonts w:ascii="Times New Roman" w:hAnsi="Times New Roman"/>
                <w:lang w:val="en-GB"/>
              </w:rPr>
            </w:pPr>
          </w:p>
          <w:p w14:paraId="00D298F3" w14:textId="77777777" w:rsidR="005E0150" w:rsidRPr="00437D53" w:rsidRDefault="005E0150" w:rsidP="005E0150">
            <w:pPr>
              <w:pStyle w:val="NoSpacing"/>
              <w:jc w:val="both"/>
              <w:rPr>
                <w:rFonts w:ascii="Times New Roman" w:hAnsi="Times New Roman"/>
                <w:lang w:val="en-GB"/>
              </w:rPr>
            </w:pPr>
          </w:p>
          <w:p w14:paraId="2A424725" w14:textId="77777777" w:rsidR="005E0150" w:rsidRPr="00437D53" w:rsidRDefault="005E0150" w:rsidP="005E0150">
            <w:pPr>
              <w:pStyle w:val="NoSpacing"/>
              <w:jc w:val="both"/>
              <w:rPr>
                <w:rFonts w:ascii="Times New Roman" w:hAnsi="Times New Roman"/>
                <w:lang w:val="en-GB"/>
              </w:rPr>
            </w:pPr>
          </w:p>
          <w:p w14:paraId="4BB01801" w14:textId="77777777" w:rsidR="005E0150" w:rsidRPr="00437D53" w:rsidRDefault="005E0150" w:rsidP="005E0150">
            <w:pPr>
              <w:pStyle w:val="NoSpacing"/>
              <w:jc w:val="both"/>
              <w:rPr>
                <w:rFonts w:ascii="Times New Roman" w:hAnsi="Times New Roman"/>
                <w:lang w:val="en-GB"/>
              </w:rPr>
            </w:pPr>
          </w:p>
          <w:p w14:paraId="3D95C13B" w14:textId="77777777" w:rsidR="005E0150" w:rsidRPr="00437D53" w:rsidRDefault="005E0150" w:rsidP="005E0150">
            <w:pPr>
              <w:pStyle w:val="NoSpacing"/>
              <w:jc w:val="both"/>
              <w:rPr>
                <w:rFonts w:ascii="Times New Roman" w:hAnsi="Times New Roman"/>
                <w:lang w:val="en-GB"/>
              </w:rPr>
            </w:pPr>
          </w:p>
          <w:p w14:paraId="3522D504" w14:textId="77777777" w:rsidR="005E0150" w:rsidRPr="00437D53" w:rsidRDefault="005E0150" w:rsidP="005E0150">
            <w:pPr>
              <w:pStyle w:val="NoSpacing"/>
              <w:jc w:val="both"/>
              <w:rPr>
                <w:rFonts w:ascii="Times New Roman" w:hAnsi="Times New Roman"/>
                <w:lang w:val="en-GB"/>
              </w:rPr>
            </w:pPr>
          </w:p>
          <w:p w14:paraId="1452D977" w14:textId="77777777" w:rsidR="005E0150" w:rsidRPr="00437D53" w:rsidRDefault="005E0150" w:rsidP="005E0150">
            <w:pPr>
              <w:pStyle w:val="NoSpacing"/>
              <w:jc w:val="both"/>
              <w:rPr>
                <w:rFonts w:ascii="Times New Roman" w:hAnsi="Times New Roman"/>
                <w:lang w:val="en-GB"/>
              </w:rPr>
            </w:pPr>
          </w:p>
          <w:p w14:paraId="496D69FF" w14:textId="77777777" w:rsidR="005E0150" w:rsidRPr="00437D53" w:rsidRDefault="005E0150" w:rsidP="005E0150">
            <w:pPr>
              <w:pStyle w:val="NoSpacing"/>
              <w:jc w:val="both"/>
              <w:rPr>
                <w:rFonts w:ascii="Times New Roman" w:hAnsi="Times New Roman"/>
                <w:lang w:val="en-GB"/>
              </w:rPr>
            </w:pPr>
          </w:p>
          <w:p w14:paraId="05882538" w14:textId="77777777" w:rsidR="005E0150" w:rsidRPr="00437D53" w:rsidRDefault="005E0150" w:rsidP="005E0150">
            <w:pPr>
              <w:pStyle w:val="NoSpacing"/>
              <w:jc w:val="both"/>
              <w:rPr>
                <w:rFonts w:ascii="Times New Roman" w:hAnsi="Times New Roman"/>
                <w:lang w:val="en-GB"/>
              </w:rPr>
            </w:pPr>
          </w:p>
          <w:p w14:paraId="5308970E" w14:textId="77777777" w:rsidR="005E0150" w:rsidRPr="00437D53" w:rsidRDefault="005E0150" w:rsidP="005E0150">
            <w:pPr>
              <w:pStyle w:val="NoSpacing"/>
              <w:jc w:val="both"/>
              <w:rPr>
                <w:rFonts w:ascii="Times New Roman" w:hAnsi="Times New Roman"/>
                <w:lang w:val="en-GB"/>
              </w:rPr>
            </w:pPr>
          </w:p>
          <w:p w14:paraId="0B97D964" w14:textId="77777777" w:rsidR="005E0150" w:rsidRPr="00437D53" w:rsidRDefault="005E0150" w:rsidP="005E0150">
            <w:pPr>
              <w:pStyle w:val="NoSpacing"/>
              <w:jc w:val="both"/>
              <w:rPr>
                <w:rFonts w:ascii="Times New Roman" w:hAnsi="Times New Roman"/>
                <w:lang w:val="en-GB"/>
              </w:rPr>
            </w:pPr>
          </w:p>
          <w:p w14:paraId="2FEA200E" w14:textId="5B7B9AFB" w:rsidR="00C123F4" w:rsidRPr="00437D53" w:rsidRDefault="005E0150" w:rsidP="005E0150">
            <w:pPr>
              <w:pStyle w:val="NoSpacing"/>
              <w:jc w:val="both"/>
              <w:rPr>
                <w:rFonts w:ascii="Times New Roman" w:hAnsi="Times New Roman"/>
                <w:lang w:val="en-GB"/>
              </w:rPr>
            </w:pPr>
            <w:r w:rsidRPr="00437D53">
              <w:rPr>
                <w:rFonts w:ascii="Times New Roman" w:hAnsi="Times New Roman"/>
                <w:lang w:val="en-GB"/>
              </w:rPr>
              <w:t>The mining cadastre will correct all these shortcomings.</w:t>
            </w:r>
          </w:p>
          <w:p w14:paraId="1DD26117" w14:textId="77777777" w:rsidR="00C123F4" w:rsidRPr="00437D53" w:rsidRDefault="00C123F4" w:rsidP="00853F74">
            <w:pPr>
              <w:pStyle w:val="NoSpacing"/>
              <w:jc w:val="both"/>
              <w:rPr>
                <w:rFonts w:ascii="Times New Roman" w:hAnsi="Times New Roman"/>
                <w:lang w:val="en-GB"/>
              </w:rPr>
            </w:pPr>
          </w:p>
          <w:p w14:paraId="726CDEDD" w14:textId="77777777" w:rsidR="00C123F4" w:rsidRPr="00437D53" w:rsidRDefault="00C123F4" w:rsidP="00853F74">
            <w:pPr>
              <w:pStyle w:val="NoSpacing"/>
              <w:jc w:val="both"/>
              <w:rPr>
                <w:rFonts w:ascii="Times New Roman" w:hAnsi="Times New Roman"/>
                <w:lang w:val="en-GB"/>
              </w:rPr>
            </w:pPr>
          </w:p>
          <w:p w14:paraId="2C2227AE" w14:textId="77777777" w:rsidR="00C123F4" w:rsidRPr="00437D53" w:rsidRDefault="00C123F4" w:rsidP="00853F74">
            <w:pPr>
              <w:pStyle w:val="NoSpacing"/>
              <w:jc w:val="both"/>
              <w:rPr>
                <w:rFonts w:ascii="Times New Roman" w:hAnsi="Times New Roman"/>
                <w:lang w:val="en-GB"/>
              </w:rPr>
            </w:pPr>
          </w:p>
          <w:p w14:paraId="32EBBFB4" w14:textId="77777777" w:rsidR="00C123F4" w:rsidRPr="00437D53" w:rsidRDefault="00C123F4" w:rsidP="00853F74">
            <w:pPr>
              <w:pStyle w:val="NoSpacing"/>
              <w:jc w:val="both"/>
              <w:rPr>
                <w:rFonts w:ascii="Times New Roman" w:hAnsi="Times New Roman"/>
                <w:lang w:val="en-GB"/>
              </w:rPr>
            </w:pPr>
          </w:p>
          <w:p w14:paraId="660A547F" w14:textId="77777777" w:rsidR="00C123F4" w:rsidRPr="00437D53" w:rsidRDefault="00C123F4" w:rsidP="00853F74">
            <w:pPr>
              <w:pStyle w:val="NoSpacing"/>
              <w:jc w:val="both"/>
              <w:rPr>
                <w:rFonts w:ascii="Times New Roman" w:hAnsi="Times New Roman"/>
                <w:lang w:val="en-GB"/>
              </w:rPr>
            </w:pPr>
          </w:p>
          <w:p w14:paraId="1F496B95" w14:textId="77777777" w:rsidR="00C123F4" w:rsidRPr="00437D53" w:rsidRDefault="00C123F4" w:rsidP="00853F74">
            <w:pPr>
              <w:pStyle w:val="NoSpacing"/>
              <w:jc w:val="both"/>
              <w:rPr>
                <w:rFonts w:ascii="Times New Roman" w:hAnsi="Times New Roman"/>
                <w:lang w:val="en-GB"/>
              </w:rPr>
            </w:pPr>
          </w:p>
          <w:p w14:paraId="4873C177" w14:textId="77777777" w:rsidR="00C123F4" w:rsidRPr="00437D53" w:rsidRDefault="00C123F4" w:rsidP="00853F74">
            <w:pPr>
              <w:pStyle w:val="NoSpacing"/>
              <w:jc w:val="both"/>
              <w:rPr>
                <w:rFonts w:ascii="Times New Roman" w:hAnsi="Times New Roman"/>
                <w:lang w:val="en-GB"/>
              </w:rPr>
            </w:pPr>
          </w:p>
          <w:p w14:paraId="5AD0BD3C" w14:textId="77777777" w:rsidR="00C123F4" w:rsidRPr="00437D53" w:rsidRDefault="00C123F4" w:rsidP="00853F74">
            <w:pPr>
              <w:pStyle w:val="NoSpacing"/>
              <w:jc w:val="both"/>
              <w:rPr>
                <w:rFonts w:ascii="Times New Roman" w:hAnsi="Times New Roman"/>
                <w:lang w:val="en-GB"/>
              </w:rPr>
            </w:pPr>
          </w:p>
          <w:p w14:paraId="1F657C9E" w14:textId="77777777" w:rsidR="00C123F4" w:rsidRPr="00437D53" w:rsidRDefault="00C123F4" w:rsidP="00853F74">
            <w:pPr>
              <w:pStyle w:val="NoSpacing"/>
              <w:jc w:val="both"/>
              <w:rPr>
                <w:rFonts w:ascii="Times New Roman" w:hAnsi="Times New Roman"/>
                <w:lang w:val="en-GB"/>
              </w:rPr>
            </w:pPr>
          </w:p>
          <w:p w14:paraId="77DF1C84" w14:textId="77777777" w:rsidR="00C123F4" w:rsidRPr="00437D53" w:rsidRDefault="00C123F4" w:rsidP="00853F74">
            <w:pPr>
              <w:pStyle w:val="NoSpacing"/>
              <w:jc w:val="both"/>
              <w:rPr>
                <w:rFonts w:ascii="Times New Roman" w:hAnsi="Times New Roman"/>
                <w:lang w:val="en-GB"/>
              </w:rPr>
            </w:pPr>
          </w:p>
          <w:p w14:paraId="0988021E" w14:textId="77777777" w:rsidR="00C123F4" w:rsidRPr="00437D53" w:rsidRDefault="00C123F4" w:rsidP="00853F74">
            <w:pPr>
              <w:pStyle w:val="NoSpacing"/>
              <w:jc w:val="both"/>
              <w:rPr>
                <w:rFonts w:ascii="Times New Roman" w:hAnsi="Times New Roman"/>
                <w:lang w:val="en-GB"/>
              </w:rPr>
            </w:pPr>
          </w:p>
          <w:p w14:paraId="516312EA" w14:textId="4555D98E" w:rsidR="00C123F4" w:rsidRPr="00437D53" w:rsidRDefault="00C123F4" w:rsidP="00853F74">
            <w:pPr>
              <w:pStyle w:val="NoSpacing"/>
              <w:jc w:val="both"/>
              <w:rPr>
                <w:rFonts w:ascii="Times New Roman" w:hAnsi="Times New Roman"/>
                <w:lang w:val="en-GB"/>
              </w:rPr>
            </w:pPr>
          </w:p>
        </w:tc>
      </w:tr>
      <w:tr w:rsidR="00C123F4" w:rsidRPr="00BA53D6" w14:paraId="2D65FB7E" w14:textId="77777777" w:rsidTr="00A5792C">
        <w:trPr>
          <w:trHeight w:val="3563"/>
        </w:trPr>
        <w:tc>
          <w:tcPr>
            <w:tcW w:w="5637" w:type="dxa"/>
          </w:tcPr>
          <w:p w14:paraId="66FE0FD5" w14:textId="6497F436" w:rsidR="00C123F4" w:rsidRPr="00437D53" w:rsidRDefault="004F2688" w:rsidP="00853F74">
            <w:pPr>
              <w:pStyle w:val="NoSpacing"/>
              <w:jc w:val="both"/>
              <w:rPr>
                <w:rFonts w:ascii="Times New Roman" w:hAnsi="Times New Roman"/>
                <w:b/>
                <w:lang w:val="en-GB"/>
              </w:rPr>
            </w:pPr>
            <w:r w:rsidRPr="00437D53">
              <w:rPr>
                <w:rFonts w:ascii="Times New Roman" w:hAnsi="Times New Roman"/>
                <w:b/>
                <w:lang w:val="en-GB"/>
              </w:rPr>
              <w:t>Assessment by the Secre</w:t>
            </w:r>
            <w:r w:rsidR="00C123F4" w:rsidRPr="00437D53">
              <w:rPr>
                <w:rFonts w:ascii="Times New Roman" w:hAnsi="Times New Roman"/>
                <w:b/>
                <w:lang w:val="en-GB"/>
              </w:rPr>
              <w:t xml:space="preserve">tariat </w:t>
            </w:r>
          </w:p>
          <w:p w14:paraId="43D35F45" w14:textId="1FBEF9EB" w:rsidR="005E0150" w:rsidRPr="00437D53" w:rsidRDefault="005E0150" w:rsidP="005E0150">
            <w:pPr>
              <w:pStyle w:val="NoSpacing"/>
              <w:jc w:val="both"/>
              <w:rPr>
                <w:rFonts w:ascii="Times New Roman" w:hAnsi="Times New Roman"/>
                <w:lang w:val="en-GB"/>
              </w:rPr>
            </w:pPr>
            <w:r w:rsidRPr="00437D53">
              <w:rPr>
                <w:rFonts w:ascii="Times New Roman" w:hAnsi="Times New Roman"/>
                <w:lang w:val="en-GB"/>
              </w:rPr>
              <w:t>Page 23, paragraph</w:t>
            </w:r>
            <w:r w:rsidR="004F2688" w:rsidRPr="00437D53">
              <w:rPr>
                <w:rFonts w:ascii="Times New Roman" w:hAnsi="Times New Roman"/>
                <w:lang w:val="en-GB"/>
              </w:rPr>
              <w:t xml:space="preserve"> 2</w:t>
            </w:r>
            <w:r w:rsidRPr="00437D53">
              <w:rPr>
                <w:rFonts w:ascii="Times New Roman" w:hAnsi="Times New Roman"/>
                <w:lang w:val="en-GB"/>
              </w:rPr>
              <w:t>, line</w:t>
            </w:r>
            <w:r w:rsidR="004F2688" w:rsidRPr="00437D53">
              <w:rPr>
                <w:rFonts w:ascii="Times New Roman" w:hAnsi="Times New Roman"/>
                <w:lang w:val="en-GB"/>
              </w:rPr>
              <w:t xml:space="preserve"> 3</w:t>
            </w:r>
          </w:p>
          <w:p w14:paraId="1EFAB9D4" w14:textId="1841C5E1" w:rsidR="005E0150" w:rsidRPr="00437D53" w:rsidRDefault="005E0150" w:rsidP="005E0150">
            <w:pPr>
              <w:pStyle w:val="NoSpacing"/>
              <w:jc w:val="both"/>
              <w:rPr>
                <w:rFonts w:ascii="Times New Roman" w:hAnsi="Times New Roman"/>
                <w:lang w:val="en-GB"/>
              </w:rPr>
            </w:pPr>
            <w:r w:rsidRPr="00437D53">
              <w:rPr>
                <w:rFonts w:ascii="Times New Roman" w:hAnsi="Times New Roman"/>
                <w:lang w:val="en-GB"/>
              </w:rPr>
              <w:t xml:space="preserve">Togo should ensure that all </w:t>
            </w:r>
            <w:r w:rsidR="004F2688" w:rsidRPr="00437D53">
              <w:rPr>
                <w:rFonts w:ascii="Times New Roman" w:hAnsi="Times New Roman"/>
                <w:lang w:val="en-GB"/>
              </w:rPr>
              <w:t xml:space="preserve">of the </w:t>
            </w:r>
            <w:r w:rsidRPr="00437D53">
              <w:rPr>
                <w:rFonts w:ascii="Times New Roman" w:hAnsi="Times New Roman"/>
                <w:lang w:val="en-GB"/>
              </w:rPr>
              <w:t xml:space="preserve">data </w:t>
            </w:r>
            <w:r w:rsidR="004F2688" w:rsidRPr="00437D53">
              <w:rPr>
                <w:rFonts w:ascii="Times New Roman" w:hAnsi="Times New Roman"/>
                <w:lang w:val="en-GB"/>
              </w:rPr>
              <w:t xml:space="preserve">envisaged </w:t>
            </w:r>
            <w:r w:rsidRPr="00437D53">
              <w:rPr>
                <w:rFonts w:ascii="Times New Roman" w:hAnsi="Times New Roman"/>
                <w:lang w:val="en-GB"/>
              </w:rPr>
              <w:t>in the EITI Standard on licenses and contracts held by all companies with significant revenues are fully disclosed.</w:t>
            </w:r>
          </w:p>
          <w:p w14:paraId="13B7B2BD" w14:textId="77777777" w:rsidR="005E0150" w:rsidRPr="00437D53" w:rsidRDefault="005E0150" w:rsidP="005E0150">
            <w:pPr>
              <w:pStyle w:val="NoSpacing"/>
              <w:jc w:val="both"/>
              <w:rPr>
                <w:rFonts w:ascii="Times New Roman" w:hAnsi="Times New Roman"/>
                <w:lang w:val="en-GB"/>
              </w:rPr>
            </w:pPr>
          </w:p>
          <w:p w14:paraId="0950C365" w14:textId="1E1F020B" w:rsidR="005E0150" w:rsidRPr="00437D53" w:rsidRDefault="005E0150" w:rsidP="005E0150">
            <w:pPr>
              <w:pStyle w:val="NoSpacing"/>
              <w:jc w:val="both"/>
              <w:rPr>
                <w:rFonts w:ascii="Times New Roman" w:hAnsi="Times New Roman"/>
                <w:lang w:val="en-GB"/>
              </w:rPr>
            </w:pPr>
            <w:r w:rsidRPr="00437D53">
              <w:rPr>
                <w:rFonts w:ascii="Times New Roman" w:hAnsi="Times New Roman"/>
                <w:lang w:val="en-GB"/>
              </w:rPr>
              <w:t>Page 23, paragraph</w:t>
            </w:r>
            <w:r w:rsidR="004F2688" w:rsidRPr="00437D53">
              <w:rPr>
                <w:rFonts w:ascii="Times New Roman" w:hAnsi="Times New Roman"/>
                <w:lang w:val="en-GB"/>
              </w:rPr>
              <w:t xml:space="preserve"> 3</w:t>
            </w:r>
            <w:r w:rsidRPr="00437D53">
              <w:rPr>
                <w:rFonts w:ascii="Times New Roman" w:hAnsi="Times New Roman"/>
                <w:lang w:val="en-GB"/>
              </w:rPr>
              <w:t>, line</w:t>
            </w:r>
            <w:r w:rsidR="004F2688" w:rsidRPr="00437D53">
              <w:rPr>
                <w:rFonts w:ascii="Times New Roman" w:hAnsi="Times New Roman"/>
                <w:lang w:val="en-GB"/>
              </w:rPr>
              <w:t xml:space="preserve"> 1</w:t>
            </w:r>
          </w:p>
          <w:p w14:paraId="6CCACB37" w14:textId="7DF957AC" w:rsidR="00C123F4" w:rsidRPr="00437D53" w:rsidRDefault="004F2688" w:rsidP="005E0150">
            <w:pPr>
              <w:pStyle w:val="NoSpacing"/>
              <w:jc w:val="both"/>
              <w:rPr>
                <w:rFonts w:ascii="Times New Roman" w:hAnsi="Times New Roman"/>
                <w:lang w:val="en-GB"/>
              </w:rPr>
            </w:pPr>
            <w:r w:rsidRPr="00437D53">
              <w:rPr>
                <w:rFonts w:ascii="Times New Roman" w:hAnsi="Times New Roman"/>
                <w:lang w:val="en-GB"/>
              </w:rPr>
              <w:t xml:space="preserve">In order to </w:t>
            </w:r>
            <w:r w:rsidR="005E0150" w:rsidRPr="00437D53">
              <w:rPr>
                <w:rFonts w:ascii="Times New Roman" w:hAnsi="Times New Roman"/>
                <w:lang w:val="en-GB"/>
              </w:rPr>
              <w:t>strengthen implementation, Togo is encouraged to ensure that the cadastre covers all licenses held by companies operating in the extractive sector.</w:t>
            </w:r>
          </w:p>
        </w:tc>
        <w:tc>
          <w:tcPr>
            <w:tcW w:w="4536" w:type="dxa"/>
          </w:tcPr>
          <w:p w14:paraId="71EEB052" w14:textId="77777777" w:rsidR="00C123F4" w:rsidRPr="00437D53" w:rsidRDefault="00C123F4" w:rsidP="000D7A4A">
            <w:pPr>
              <w:jc w:val="both"/>
              <w:rPr>
                <w:rFonts w:ascii="Times New Roman" w:hAnsi="Times New Roman"/>
                <w:lang w:val="en-GB"/>
              </w:rPr>
            </w:pPr>
          </w:p>
        </w:tc>
        <w:tc>
          <w:tcPr>
            <w:tcW w:w="5244" w:type="dxa"/>
          </w:tcPr>
          <w:p w14:paraId="4354AF5A" w14:textId="77777777" w:rsidR="00A5792C" w:rsidRPr="00437D53" w:rsidRDefault="00A5792C" w:rsidP="00853F74">
            <w:pPr>
              <w:pStyle w:val="NoSpacing"/>
              <w:jc w:val="both"/>
              <w:rPr>
                <w:rFonts w:ascii="Times New Roman" w:hAnsi="Times New Roman"/>
                <w:lang w:val="en-GB"/>
              </w:rPr>
            </w:pPr>
          </w:p>
          <w:p w14:paraId="1217A9CA" w14:textId="6BC2BBA9" w:rsidR="00C123F4" w:rsidRPr="00437D53" w:rsidRDefault="004F2688" w:rsidP="00853F74">
            <w:pPr>
              <w:pStyle w:val="NoSpacing"/>
              <w:jc w:val="both"/>
              <w:rPr>
                <w:rFonts w:ascii="Times New Roman" w:hAnsi="Times New Roman"/>
                <w:lang w:val="en-GB"/>
              </w:rPr>
            </w:pPr>
            <w:r w:rsidRPr="00437D53">
              <w:rPr>
                <w:rFonts w:ascii="Times New Roman" w:hAnsi="Times New Roman"/>
                <w:lang w:val="en-GB"/>
              </w:rPr>
              <w:t xml:space="preserve">The mining </w:t>
            </w:r>
            <w:r w:rsidR="00C123F4" w:rsidRPr="00437D53">
              <w:rPr>
                <w:rFonts w:ascii="Times New Roman" w:hAnsi="Times New Roman"/>
                <w:lang w:val="en-GB"/>
              </w:rPr>
              <w:t xml:space="preserve">cadastre </w:t>
            </w:r>
            <w:r w:rsidRPr="00437D53">
              <w:rPr>
                <w:rFonts w:ascii="Times New Roman" w:hAnsi="Times New Roman"/>
                <w:lang w:val="en-GB"/>
              </w:rPr>
              <w:t>is designed to achieve this</w:t>
            </w:r>
            <w:r w:rsidR="00C123F4" w:rsidRPr="00437D53">
              <w:rPr>
                <w:rFonts w:ascii="Times New Roman" w:hAnsi="Times New Roman"/>
                <w:lang w:val="en-GB"/>
              </w:rPr>
              <w:t>.</w:t>
            </w:r>
          </w:p>
          <w:p w14:paraId="1C3DA641" w14:textId="77777777" w:rsidR="00C123F4" w:rsidRPr="00437D53" w:rsidRDefault="00C123F4" w:rsidP="00853F74">
            <w:pPr>
              <w:pStyle w:val="NoSpacing"/>
              <w:jc w:val="both"/>
              <w:rPr>
                <w:rFonts w:ascii="Times New Roman" w:hAnsi="Times New Roman"/>
                <w:lang w:val="en-GB"/>
              </w:rPr>
            </w:pPr>
          </w:p>
          <w:p w14:paraId="52C45213" w14:textId="77777777" w:rsidR="00C123F4" w:rsidRPr="00437D53" w:rsidRDefault="00C123F4" w:rsidP="00853F74">
            <w:pPr>
              <w:pStyle w:val="NoSpacing"/>
              <w:jc w:val="both"/>
              <w:rPr>
                <w:rFonts w:ascii="Times New Roman" w:hAnsi="Times New Roman"/>
                <w:lang w:val="en-GB"/>
              </w:rPr>
            </w:pPr>
          </w:p>
          <w:p w14:paraId="6255AFE5" w14:textId="77777777" w:rsidR="00C123F4" w:rsidRPr="00437D53" w:rsidRDefault="00C123F4" w:rsidP="00853F74">
            <w:pPr>
              <w:pStyle w:val="NoSpacing"/>
              <w:jc w:val="both"/>
              <w:rPr>
                <w:rFonts w:ascii="Times New Roman" w:hAnsi="Times New Roman"/>
                <w:lang w:val="en-GB"/>
              </w:rPr>
            </w:pPr>
          </w:p>
          <w:p w14:paraId="086D1825" w14:textId="77777777" w:rsidR="00C123F4" w:rsidRPr="00437D53" w:rsidRDefault="00C123F4" w:rsidP="00853F74">
            <w:pPr>
              <w:pStyle w:val="NoSpacing"/>
              <w:jc w:val="both"/>
              <w:rPr>
                <w:rFonts w:ascii="Times New Roman" w:hAnsi="Times New Roman"/>
                <w:lang w:val="en-GB"/>
              </w:rPr>
            </w:pPr>
          </w:p>
          <w:p w14:paraId="36EE60D6" w14:textId="3448F1AD" w:rsidR="00C123F4" w:rsidRPr="00437D53" w:rsidRDefault="00C123F4" w:rsidP="00853F74">
            <w:pPr>
              <w:pStyle w:val="NoSpacing"/>
              <w:jc w:val="both"/>
              <w:rPr>
                <w:rFonts w:ascii="Times New Roman" w:hAnsi="Times New Roman"/>
                <w:lang w:val="en-GB"/>
              </w:rPr>
            </w:pPr>
          </w:p>
          <w:p w14:paraId="6CEF24DC" w14:textId="7FE8F25D" w:rsidR="00C123F4" w:rsidRPr="00437D53" w:rsidRDefault="00C123F4" w:rsidP="00853F74">
            <w:pPr>
              <w:pStyle w:val="NoSpacing"/>
              <w:jc w:val="both"/>
              <w:rPr>
                <w:rFonts w:ascii="Times New Roman" w:hAnsi="Times New Roman"/>
                <w:lang w:val="en-GB"/>
              </w:rPr>
            </w:pPr>
            <w:r w:rsidRPr="00437D53">
              <w:rPr>
                <w:rFonts w:ascii="Times New Roman" w:hAnsi="Times New Roman"/>
                <w:lang w:val="en-GB"/>
              </w:rPr>
              <w:t xml:space="preserve">Idem. </w:t>
            </w:r>
            <w:r w:rsidR="004F2688" w:rsidRPr="00437D53">
              <w:rPr>
                <w:rFonts w:ascii="Times New Roman" w:hAnsi="Times New Roman"/>
                <w:lang w:val="en-GB"/>
              </w:rPr>
              <w:t>The mining cadastre is designed to achieve this</w:t>
            </w:r>
            <w:r w:rsidRPr="00437D53">
              <w:rPr>
                <w:rFonts w:ascii="Times New Roman" w:hAnsi="Times New Roman"/>
                <w:lang w:val="en-GB"/>
              </w:rPr>
              <w:t>.</w:t>
            </w:r>
          </w:p>
        </w:tc>
      </w:tr>
    </w:tbl>
    <w:p w14:paraId="3FA4CADE" w14:textId="300782D0" w:rsidR="000D7A4A" w:rsidRPr="00437D53" w:rsidRDefault="000D7A4A" w:rsidP="004B47BC">
      <w:pPr>
        <w:pStyle w:val="NoSpacing"/>
        <w:rPr>
          <w:rFonts w:ascii="Times New Roman" w:hAnsi="Times New Roman"/>
          <w:sz w:val="24"/>
          <w:szCs w:val="24"/>
          <w:lang w:val="en-GB"/>
        </w:rPr>
      </w:pPr>
    </w:p>
    <w:p w14:paraId="2B322913" w14:textId="77777777" w:rsidR="000D7A4A" w:rsidRPr="00437D53" w:rsidRDefault="000D7A4A" w:rsidP="004B47BC">
      <w:pPr>
        <w:pStyle w:val="NoSpacing"/>
        <w:rPr>
          <w:rFonts w:ascii="Times New Roman" w:hAnsi="Times New Roman"/>
          <w:sz w:val="24"/>
          <w:szCs w:val="24"/>
          <w:lang w:val="en-GB"/>
        </w:rPr>
      </w:pPr>
    </w:p>
    <w:p w14:paraId="6BD1EB0B" w14:textId="77777777" w:rsidR="00B873B3" w:rsidRPr="00437D53" w:rsidRDefault="00B873B3" w:rsidP="004B47BC">
      <w:pPr>
        <w:pStyle w:val="NoSpacing"/>
        <w:rPr>
          <w:rFonts w:ascii="Times New Roman" w:hAnsi="Times New Roman"/>
          <w:sz w:val="24"/>
          <w:szCs w:val="24"/>
          <w:lang w:val="en-GB"/>
        </w:rPr>
      </w:pPr>
    </w:p>
    <w:p w14:paraId="6F33014D" w14:textId="77777777" w:rsidR="00B873B3" w:rsidRPr="00437D53" w:rsidRDefault="00B873B3" w:rsidP="004B47BC">
      <w:pPr>
        <w:pStyle w:val="NoSpacing"/>
        <w:rPr>
          <w:rFonts w:ascii="Times New Roman" w:hAnsi="Times New Roman"/>
          <w:sz w:val="24"/>
          <w:szCs w:val="24"/>
          <w:lang w:val="en-GB"/>
        </w:rPr>
      </w:pPr>
    </w:p>
    <w:p w14:paraId="12C5CE01" w14:textId="77777777" w:rsidR="00B873B3" w:rsidRPr="00437D53" w:rsidRDefault="00B873B3" w:rsidP="004B47BC">
      <w:pPr>
        <w:pStyle w:val="NoSpacing"/>
        <w:rPr>
          <w:rFonts w:ascii="Times New Roman" w:hAnsi="Times New Roman"/>
          <w:sz w:val="24"/>
          <w:szCs w:val="24"/>
          <w:lang w:val="en-GB"/>
        </w:rPr>
      </w:pPr>
    </w:p>
    <w:p w14:paraId="00863AA7" w14:textId="77777777" w:rsidR="00B873B3" w:rsidRPr="00437D53" w:rsidRDefault="00B873B3" w:rsidP="004B47BC">
      <w:pPr>
        <w:pStyle w:val="NoSpacing"/>
        <w:rPr>
          <w:rFonts w:ascii="Times New Roman" w:hAnsi="Times New Roman"/>
          <w:sz w:val="24"/>
          <w:szCs w:val="24"/>
          <w:lang w:val="en-GB"/>
        </w:rPr>
      </w:pPr>
    </w:p>
    <w:p w14:paraId="2FB25962" w14:textId="77777777" w:rsidR="0079582A" w:rsidRPr="00437D53" w:rsidRDefault="0079582A" w:rsidP="00943526">
      <w:pPr>
        <w:pStyle w:val="NoSpacing"/>
        <w:jc w:val="center"/>
        <w:rPr>
          <w:sz w:val="16"/>
          <w:szCs w:val="18"/>
          <w:lang w:val="en-GB"/>
        </w:rPr>
      </w:pPr>
    </w:p>
    <w:p w14:paraId="5AE9DF67" w14:textId="58769C25" w:rsidR="00943526" w:rsidRPr="00437D53" w:rsidRDefault="004F2688" w:rsidP="00943526">
      <w:pPr>
        <w:pStyle w:val="NoSpacing"/>
        <w:jc w:val="center"/>
        <w:rPr>
          <w:sz w:val="16"/>
          <w:szCs w:val="18"/>
          <w:lang w:val="en-GB"/>
        </w:rPr>
      </w:pPr>
      <w:r w:rsidRPr="00437D53">
        <w:rPr>
          <w:sz w:val="16"/>
          <w:szCs w:val="18"/>
          <w:lang w:val="en-GB"/>
        </w:rPr>
        <w:t xml:space="preserve">Extractive </w:t>
      </w:r>
      <w:r w:rsidR="00F56751">
        <w:rPr>
          <w:sz w:val="16"/>
          <w:szCs w:val="18"/>
          <w:lang w:val="en-GB"/>
        </w:rPr>
        <w:t>I</w:t>
      </w:r>
      <w:r w:rsidR="00F56751" w:rsidRPr="00437D53">
        <w:rPr>
          <w:sz w:val="16"/>
          <w:szCs w:val="18"/>
          <w:lang w:val="en-GB"/>
        </w:rPr>
        <w:t>ndustries</w:t>
      </w:r>
      <w:r w:rsidR="00F56751">
        <w:rPr>
          <w:sz w:val="16"/>
          <w:szCs w:val="18"/>
          <w:lang w:val="en-GB"/>
        </w:rPr>
        <w:t xml:space="preserve"> T</w:t>
      </w:r>
      <w:r w:rsidRPr="00437D53">
        <w:rPr>
          <w:sz w:val="16"/>
          <w:szCs w:val="18"/>
          <w:lang w:val="en-GB"/>
        </w:rPr>
        <w:t xml:space="preserve">ransparency </w:t>
      </w:r>
      <w:r w:rsidR="00F56751">
        <w:rPr>
          <w:sz w:val="16"/>
          <w:szCs w:val="18"/>
          <w:lang w:val="en-GB"/>
        </w:rPr>
        <w:t>I</w:t>
      </w:r>
      <w:r w:rsidR="00F56751" w:rsidRPr="00437D53">
        <w:rPr>
          <w:sz w:val="16"/>
          <w:szCs w:val="18"/>
          <w:lang w:val="en-GB"/>
        </w:rPr>
        <w:t>nitiative</w:t>
      </w:r>
      <w:r w:rsidRPr="00437D53">
        <w:rPr>
          <w:sz w:val="16"/>
          <w:szCs w:val="18"/>
          <w:lang w:val="en-GB"/>
        </w:rPr>
        <w:t xml:space="preserve"> </w:t>
      </w:r>
      <w:r w:rsidR="00943526" w:rsidRPr="00437D53">
        <w:rPr>
          <w:sz w:val="16"/>
          <w:szCs w:val="18"/>
          <w:lang w:val="en-GB"/>
        </w:rPr>
        <w:t xml:space="preserve"> (</w:t>
      </w:r>
      <w:r w:rsidRPr="00437D53">
        <w:rPr>
          <w:sz w:val="16"/>
          <w:szCs w:val="18"/>
          <w:lang w:val="en-GB"/>
        </w:rPr>
        <w:t>EITI</w:t>
      </w:r>
      <w:r w:rsidR="00943526" w:rsidRPr="00437D53">
        <w:rPr>
          <w:sz w:val="16"/>
          <w:szCs w:val="18"/>
          <w:lang w:val="en-GB"/>
        </w:rPr>
        <w:t xml:space="preserve">-TOGO) </w:t>
      </w:r>
      <w:r w:rsidRPr="00437D53">
        <w:rPr>
          <w:sz w:val="16"/>
          <w:szCs w:val="18"/>
          <w:lang w:val="en-GB"/>
        </w:rPr>
        <w:t>–</w:t>
      </w:r>
      <w:r w:rsidR="00943526" w:rsidRPr="00437D53">
        <w:rPr>
          <w:sz w:val="16"/>
          <w:szCs w:val="18"/>
          <w:lang w:val="en-GB"/>
        </w:rPr>
        <w:t xml:space="preserve"> </w:t>
      </w:r>
      <w:r w:rsidRPr="00437D53">
        <w:rPr>
          <w:sz w:val="16"/>
          <w:szCs w:val="18"/>
          <w:lang w:val="en-GB"/>
        </w:rPr>
        <w:t xml:space="preserve">TECHNICAL </w:t>
      </w:r>
      <w:r w:rsidR="00943526" w:rsidRPr="00437D53">
        <w:rPr>
          <w:sz w:val="16"/>
          <w:szCs w:val="18"/>
          <w:lang w:val="en-GB"/>
        </w:rPr>
        <w:t>SECRETARIAT</w:t>
      </w:r>
      <w:r w:rsidRPr="00437D53">
        <w:rPr>
          <w:sz w:val="16"/>
          <w:szCs w:val="18"/>
          <w:lang w:val="en-GB"/>
        </w:rPr>
        <w:t xml:space="preserve"> </w:t>
      </w:r>
      <w:r w:rsidR="00943526" w:rsidRPr="00437D53">
        <w:rPr>
          <w:sz w:val="16"/>
          <w:szCs w:val="18"/>
          <w:lang w:val="en-GB"/>
        </w:rPr>
        <w:t xml:space="preserve">– 4412, Boulevard </w:t>
      </w:r>
    </w:p>
    <w:p w14:paraId="592C626F" w14:textId="1A2337FE" w:rsidR="00943526" w:rsidRPr="00437D53" w:rsidRDefault="00943526" w:rsidP="00943526">
      <w:pPr>
        <w:pStyle w:val="NoSpacing"/>
        <w:jc w:val="center"/>
        <w:rPr>
          <w:sz w:val="20"/>
          <w:lang w:val="en-GB"/>
        </w:rPr>
      </w:pPr>
      <w:r w:rsidRPr="00437D53">
        <w:rPr>
          <w:sz w:val="16"/>
          <w:szCs w:val="18"/>
          <w:lang w:val="en-GB"/>
        </w:rPr>
        <w:t>S</w:t>
      </w:r>
      <w:r w:rsidR="00BB0F7D" w:rsidRPr="00437D53">
        <w:rPr>
          <w:sz w:val="16"/>
          <w:szCs w:val="18"/>
          <w:lang w:val="en-GB"/>
        </w:rPr>
        <w:t>a</w:t>
      </w:r>
      <w:r w:rsidRPr="00437D53">
        <w:rPr>
          <w:sz w:val="16"/>
          <w:szCs w:val="18"/>
          <w:lang w:val="en-GB"/>
        </w:rPr>
        <w:t>in</w:t>
      </w:r>
      <w:r w:rsidR="004F2688" w:rsidRPr="00437D53">
        <w:rPr>
          <w:sz w:val="16"/>
          <w:szCs w:val="18"/>
          <w:lang w:val="en-GB"/>
        </w:rPr>
        <w:t>t Jean-Paul II –08 BP 8288– Tele</w:t>
      </w:r>
      <w:r w:rsidRPr="00437D53">
        <w:rPr>
          <w:sz w:val="16"/>
          <w:szCs w:val="18"/>
          <w:lang w:val="en-GB"/>
        </w:rPr>
        <w:t>phone (228) 2226 8990 –</w:t>
      </w:r>
      <w:r w:rsidR="004F2688" w:rsidRPr="00437D53">
        <w:rPr>
          <w:sz w:val="16"/>
          <w:szCs w:val="18"/>
          <w:lang w:val="en-GB"/>
        </w:rPr>
        <w:t xml:space="preserve"> Email</w:t>
      </w:r>
      <w:r w:rsidRPr="00437D53">
        <w:rPr>
          <w:sz w:val="16"/>
          <w:szCs w:val="18"/>
          <w:lang w:val="en-GB"/>
        </w:rPr>
        <w:t xml:space="preserve"> </w:t>
      </w:r>
      <w:hyperlink r:id="rId17" w:history="1">
        <w:r w:rsidRPr="00437D53">
          <w:rPr>
            <w:rStyle w:val="Hyperlink"/>
            <w:sz w:val="16"/>
            <w:szCs w:val="18"/>
            <w:lang w:val="en-GB"/>
          </w:rPr>
          <w:t>itietogo@yahoo.fr</w:t>
        </w:r>
        <w:r w:rsidRPr="00437D53">
          <w:rPr>
            <w:rStyle w:val="Hyperlink"/>
            <w:color w:val="17365D" w:themeColor="text2" w:themeShade="BF"/>
            <w:sz w:val="16"/>
            <w:szCs w:val="18"/>
            <w:u w:val="none"/>
            <w:lang w:val="en-GB"/>
          </w:rPr>
          <w:t>–</w:t>
        </w:r>
      </w:hyperlink>
      <w:r w:rsidRPr="00437D53">
        <w:rPr>
          <w:sz w:val="16"/>
          <w:szCs w:val="18"/>
          <w:lang w:val="en-GB"/>
        </w:rPr>
        <w:t xml:space="preserve">  Web</w:t>
      </w:r>
      <w:r w:rsidR="004F2688" w:rsidRPr="00437D53">
        <w:rPr>
          <w:sz w:val="16"/>
          <w:szCs w:val="18"/>
          <w:lang w:val="en-GB"/>
        </w:rPr>
        <w:t>site</w:t>
      </w:r>
      <w:r w:rsidRPr="00437D53">
        <w:rPr>
          <w:sz w:val="16"/>
          <w:szCs w:val="18"/>
          <w:lang w:val="en-GB"/>
        </w:rPr>
        <w:t xml:space="preserve"> </w:t>
      </w:r>
      <w:hyperlink r:id="rId18" w:history="1">
        <w:r w:rsidRPr="00437D53">
          <w:rPr>
            <w:rStyle w:val="Hyperlink"/>
            <w:sz w:val="16"/>
            <w:szCs w:val="18"/>
            <w:lang w:val="en-GB"/>
          </w:rPr>
          <w:t>www.itietogo.org</w:t>
        </w:r>
      </w:hyperlink>
    </w:p>
    <w:sectPr w:rsidR="00943526" w:rsidRPr="00437D53" w:rsidSect="0086565D">
      <w:pgSz w:w="16838" w:h="11906" w:orient="landscape"/>
      <w:pgMar w:top="1417" w:right="993" w:bottom="113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1A96D" w14:textId="77777777" w:rsidR="00611256" w:rsidRDefault="00611256" w:rsidP="004E5E3F">
      <w:pPr>
        <w:spacing w:after="0" w:line="240" w:lineRule="auto"/>
      </w:pPr>
      <w:r>
        <w:separator/>
      </w:r>
    </w:p>
  </w:endnote>
  <w:endnote w:type="continuationSeparator" w:id="0">
    <w:p w14:paraId="67FADCB1" w14:textId="77777777" w:rsidR="00611256" w:rsidRDefault="00611256" w:rsidP="004E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Kunstler Script">
    <w:panose1 w:val="030304020206070D0D06"/>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D8ADD" w14:textId="77777777" w:rsidR="00306DEF" w:rsidRDefault="0030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731797"/>
      <w:docPartObj>
        <w:docPartGallery w:val="Page Numbers (Bottom of Page)"/>
        <w:docPartUnique/>
      </w:docPartObj>
    </w:sdtPr>
    <w:sdtEndPr/>
    <w:sdtContent>
      <w:p w14:paraId="7AF49D17" w14:textId="0CC5CB2C" w:rsidR="00B43C18" w:rsidRDefault="00B43C18">
        <w:pPr>
          <w:pStyle w:val="Footer"/>
        </w:pPr>
        <w:r>
          <w:rPr>
            <w:noProof/>
            <w:lang w:val="en-GB" w:eastAsia="en-GB"/>
          </w:rPr>
          <mc:AlternateContent>
            <mc:Choice Requires="wps">
              <w:drawing>
                <wp:anchor distT="0" distB="0" distL="114300" distR="114300" simplePos="0" relativeHeight="251659264" behindDoc="0" locked="0" layoutInCell="0" allowOverlap="1" wp14:anchorId="1FE8AD57" wp14:editId="163E60BC">
                  <wp:simplePos x="0" y="0"/>
                  <wp:positionH relativeFrom="rightMargin">
                    <wp:align>left</wp:align>
                  </wp:positionH>
                  <mc:AlternateContent>
                    <mc:Choice Requires="wp14">
                      <wp:positionV relativeFrom="bottomMargin">
                        <wp14:pctPosVOffset>7000</wp14:pctPosVOffset>
                      </wp:positionV>
                    </mc:Choice>
                    <mc:Fallback>
                      <wp:positionV relativeFrom="page">
                        <wp:posOffset>10273030</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C4EB567" w14:textId="0352FDD1" w:rsidR="00B43C18" w:rsidRDefault="00B43C18">
                              <w:pPr>
                                <w:jc w:val="center"/>
                              </w:pPr>
                              <w:r>
                                <w:fldChar w:fldCharType="begin"/>
                              </w:r>
                              <w:r>
                                <w:instrText>PAGE    \* MERGEFORMAT</w:instrText>
                              </w:r>
                              <w:r>
                                <w:fldChar w:fldCharType="separate"/>
                              </w:r>
                              <w:r w:rsidR="00306DEF" w:rsidRPr="00306DEF">
                                <w:rPr>
                                  <w:noProof/>
                                  <w:sz w:val="16"/>
                                  <w:szCs w:val="16"/>
                                </w:rPr>
                                <w:t>18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8AD5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x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XOiJoneEWnCbaz+/jVnUiD++MYkoKOfc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jqsWxSAIAAH4E&#10;AAAOAAAAAAAAAAAAAAAAAC4CAABkcnMvZTJvRG9jLnhtbFBLAQItABQABgAIAAAAIQB1vJVG2QAA&#10;AAMBAAAPAAAAAAAAAAAAAAAAAKIEAABkcnMvZG93bnJldi54bWxQSwUGAAAAAAQABADzAAAAqAUA&#10;AAAA&#10;" o:allowincell="f" adj="14135" strokecolor="gray" strokeweight=".25pt">
                  <v:textbox>
                    <w:txbxContent>
                      <w:p w14:paraId="3C4EB567" w14:textId="0352FDD1" w:rsidR="00B43C18" w:rsidRDefault="00B43C18">
                        <w:pPr>
                          <w:jc w:val="center"/>
                        </w:pPr>
                        <w:r>
                          <w:fldChar w:fldCharType="begin"/>
                        </w:r>
                        <w:r>
                          <w:instrText>PAGE    \* MERGEFORMAT</w:instrText>
                        </w:r>
                        <w:r>
                          <w:fldChar w:fldCharType="separate"/>
                        </w:r>
                        <w:r w:rsidR="00306DEF" w:rsidRPr="00306DEF">
                          <w:rPr>
                            <w:noProof/>
                            <w:sz w:val="16"/>
                            <w:szCs w:val="16"/>
                          </w:rPr>
                          <w:t>18</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9659" w14:textId="77777777" w:rsidR="00306DEF" w:rsidRDefault="0030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ACB01" w14:textId="77777777" w:rsidR="00611256" w:rsidRDefault="00611256" w:rsidP="004E5E3F">
      <w:pPr>
        <w:spacing w:after="0" w:line="240" w:lineRule="auto"/>
      </w:pPr>
      <w:r>
        <w:separator/>
      </w:r>
    </w:p>
  </w:footnote>
  <w:footnote w:type="continuationSeparator" w:id="0">
    <w:p w14:paraId="1F6CC89E" w14:textId="77777777" w:rsidR="00611256" w:rsidRDefault="00611256" w:rsidP="004E5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96D92" w14:textId="77777777" w:rsidR="00306DEF" w:rsidRDefault="00306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7EC7A" w14:textId="77777777" w:rsidR="00306DEF" w:rsidRDefault="0030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71E4" w14:textId="77777777" w:rsidR="00306DEF" w:rsidRDefault="00306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9CF"/>
    <w:multiLevelType w:val="hybridMultilevel"/>
    <w:tmpl w:val="43B29226"/>
    <w:lvl w:ilvl="0" w:tplc="5ABAE84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173D"/>
    <w:multiLevelType w:val="hybridMultilevel"/>
    <w:tmpl w:val="02A4ABC4"/>
    <w:lvl w:ilvl="0" w:tplc="7E609DC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43B24"/>
    <w:multiLevelType w:val="hybridMultilevel"/>
    <w:tmpl w:val="3E42E9FE"/>
    <w:lvl w:ilvl="0" w:tplc="42F893C8">
      <w:start w:val="1"/>
      <w:numFmt w:val="decimal"/>
      <w:lvlText w:val="%1."/>
      <w:lvlJc w:val="left"/>
      <w:pPr>
        <w:ind w:left="720" w:hanging="360"/>
      </w:pPr>
      <w:rPr>
        <w:rFonts w:hint="default"/>
        <w:i w:val="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D04842"/>
    <w:multiLevelType w:val="hybridMultilevel"/>
    <w:tmpl w:val="2C04D9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BF5A71"/>
    <w:multiLevelType w:val="hybridMultilevel"/>
    <w:tmpl w:val="C6ECC902"/>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010DD"/>
    <w:multiLevelType w:val="hybridMultilevel"/>
    <w:tmpl w:val="7388C880"/>
    <w:lvl w:ilvl="0" w:tplc="CA4AFB4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BB19FC"/>
    <w:multiLevelType w:val="hybridMultilevel"/>
    <w:tmpl w:val="532E6452"/>
    <w:lvl w:ilvl="0" w:tplc="B61613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773B97"/>
    <w:multiLevelType w:val="hybridMultilevel"/>
    <w:tmpl w:val="D10AE672"/>
    <w:lvl w:ilvl="0" w:tplc="D11A7CC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AE09BE"/>
    <w:multiLevelType w:val="hybridMultilevel"/>
    <w:tmpl w:val="C2A002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B30119"/>
    <w:multiLevelType w:val="hybridMultilevel"/>
    <w:tmpl w:val="AE70695E"/>
    <w:lvl w:ilvl="0" w:tplc="A8A8DB18">
      <w:numFmt w:val="bullet"/>
      <w:lvlText w:val="-"/>
      <w:lvlJc w:val="left"/>
      <w:pPr>
        <w:ind w:left="720" w:hanging="360"/>
      </w:pPr>
      <w:rPr>
        <w:rFonts w:ascii="Calibri" w:eastAsia="Calibri" w:hAnsi="Calibri"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362765"/>
    <w:multiLevelType w:val="hybridMultilevel"/>
    <w:tmpl w:val="1FB83A28"/>
    <w:lvl w:ilvl="0" w:tplc="F58C7E48">
      <w:start w:val="1"/>
      <w:numFmt w:val="bullet"/>
      <w:lvlText w:val=""/>
      <w:lvlJc w:val="left"/>
      <w:pPr>
        <w:ind w:left="1080" w:hanging="360"/>
      </w:pPr>
      <w:rPr>
        <w:rFonts w:ascii="Symbol" w:eastAsia="Calibr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0553757"/>
    <w:multiLevelType w:val="hybridMultilevel"/>
    <w:tmpl w:val="AD4CC2C8"/>
    <w:lvl w:ilvl="0" w:tplc="5386CE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292558"/>
    <w:multiLevelType w:val="hybridMultilevel"/>
    <w:tmpl w:val="EBD62E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C74BCE"/>
    <w:multiLevelType w:val="hybridMultilevel"/>
    <w:tmpl w:val="CCFA3A94"/>
    <w:lvl w:ilvl="0" w:tplc="66E87032">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4E13F8F"/>
    <w:multiLevelType w:val="hybridMultilevel"/>
    <w:tmpl w:val="AFB89C26"/>
    <w:lvl w:ilvl="0" w:tplc="4BB6EB5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127ACB"/>
    <w:multiLevelType w:val="hybridMultilevel"/>
    <w:tmpl w:val="2FC275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CA5508"/>
    <w:multiLevelType w:val="hybridMultilevel"/>
    <w:tmpl w:val="34CA94AC"/>
    <w:lvl w:ilvl="0" w:tplc="58AE9770">
      <w:start w:val="1"/>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562B001E"/>
    <w:multiLevelType w:val="hybridMultilevel"/>
    <w:tmpl w:val="ADDA3636"/>
    <w:lvl w:ilvl="0" w:tplc="60D08A9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002D57"/>
    <w:multiLevelType w:val="hybridMultilevel"/>
    <w:tmpl w:val="E3BADE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BC1D44"/>
    <w:multiLevelType w:val="hybridMultilevel"/>
    <w:tmpl w:val="56626EC6"/>
    <w:lvl w:ilvl="0" w:tplc="DAAEF7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A90FCF"/>
    <w:multiLevelType w:val="hybridMultilevel"/>
    <w:tmpl w:val="EE7EF65E"/>
    <w:lvl w:ilvl="0" w:tplc="4AC26B2C">
      <w:start w:val="12"/>
      <w:numFmt w:val="bullet"/>
      <w:lvlText w:val="-"/>
      <w:lvlJc w:val="left"/>
      <w:pPr>
        <w:ind w:left="36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6E8C497F"/>
    <w:multiLevelType w:val="hybridMultilevel"/>
    <w:tmpl w:val="6DCED3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24174CD"/>
    <w:multiLevelType w:val="hybridMultilevel"/>
    <w:tmpl w:val="ACE092F6"/>
    <w:lvl w:ilvl="0" w:tplc="1B1A1F3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0261CC"/>
    <w:multiLevelType w:val="hybridMultilevel"/>
    <w:tmpl w:val="5F1E82C2"/>
    <w:lvl w:ilvl="0" w:tplc="61A2E1E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D93075"/>
    <w:multiLevelType w:val="hybridMultilevel"/>
    <w:tmpl w:val="330EFA74"/>
    <w:lvl w:ilvl="0" w:tplc="FFB42D0C">
      <w:start w:val="1"/>
      <w:numFmt w:val="decimal"/>
      <w:lvlText w:val="%1."/>
      <w:lvlJc w:val="left"/>
      <w:pPr>
        <w:ind w:left="76" w:hanging="360"/>
      </w:pPr>
      <w:rPr>
        <w:rFonts w:ascii="Calibri" w:eastAsia="Calibri" w:hAnsi="Calibri" w:cs="Times New Roman"/>
      </w:rPr>
    </w:lvl>
    <w:lvl w:ilvl="1" w:tplc="040C0019">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5" w15:restartNumberingAfterBreak="0">
    <w:nsid w:val="78C86F50"/>
    <w:multiLevelType w:val="hybridMultilevel"/>
    <w:tmpl w:val="75247D90"/>
    <w:lvl w:ilvl="0" w:tplc="7EBEADAE">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6B4575"/>
    <w:multiLevelType w:val="hybridMultilevel"/>
    <w:tmpl w:val="19B20044"/>
    <w:lvl w:ilvl="0" w:tplc="5D642926">
      <w:start w:val="1"/>
      <w:numFmt w:val="lowerRoman"/>
      <w:lvlText w:val="(%1)"/>
      <w:lvlJc w:val="left"/>
      <w:pPr>
        <w:ind w:left="1080" w:hanging="72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CBF753C"/>
    <w:multiLevelType w:val="hybridMultilevel"/>
    <w:tmpl w:val="8BA27286"/>
    <w:lvl w:ilvl="0" w:tplc="B4DE22E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4"/>
  </w:num>
  <w:num w:numId="2">
    <w:abstractNumId w:val="22"/>
  </w:num>
  <w:num w:numId="3">
    <w:abstractNumId w:val="6"/>
  </w:num>
  <w:num w:numId="4">
    <w:abstractNumId w:val="18"/>
  </w:num>
  <w:num w:numId="5">
    <w:abstractNumId w:val="2"/>
  </w:num>
  <w:num w:numId="6">
    <w:abstractNumId w:val="11"/>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6"/>
  </w:num>
  <w:num w:numId="11">
    <w:abstractNumId w:val="21"/>
  </w:num>
  <w:num w:numId="12">
    <w:abstractNumId w:val="14"/>
  </w:num>
  <w:num w:numId="13">
    <w:abstractNumId w:val="5"/>
  </w:num>
  <w:num w:numId="14">
    <w:abstractNumId w:val="23"/>
  </w:num>
  <w:num w:numId="15">
    <w:abstractNumId w:val="8"/>
  </w:num>
  <w:num w:numId="16">
    <w:abstractNumId w:val="3"/>
  </w:num>
  <w:num w:numId="17">
    <w:abstractNumId w:val="9"/>
  </w:num>
  <w:num w:numId="18">
    <w:abstractNumId w:val="0"/>
  </w:num>
  <w:num w:numId="19">
    <w:abstractNumId w:val="7"/>
  </w:num>
  <w:num w:numId="20">
    <w:abstractNumId w:val="15"/>
  </w:num>
  <w:num w:numId="21">
    <w:abstractNumId w:val="1"/>
  </w:num>
  <w:num w:numId="22">
    <w:abstractNumId w:val="27"/>
  </w:num>
  <w:num w:numId="23">
    <w:abstractNumId w:val="13"/>
  </w:num>
  <w:num w:numId="24">
    <w:abstractNumId w:val="26"/>
  </w:num>
  <w:num w:numId="25">
    <w:abstractNumId w:val="25"/>
  </w:num>
  <w:num w:numId="26">
    <w:abstractNumId w:val="17"/>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526"/>
    <w:rsid w:val="00004D2A"/>
    <w:rsid w:val="000073F6"/>
    <w:rsid w:val="00022989"/>
    <w:rsid w:val="00027C22"/>
    <w:rsid w:val="000316F8"/>
    <w:rsid w:val="00032266"/>
    <w:rsid w:val="00032548"/>
    <w:rsid w:val="00043DCF"/>
    <w:rsid w:val="000449D2"/>
    <w:rsid w:val="00046787"/>
    <w:rsid w:val="00062E44"/>
    <w:rsid w:val="00065D4E"/>
    <w:rsid w:val="00070E67"/>
    <w:rsid w:val="0007158F"/>
    <w:rsid w:val="0007460B"/>
    <w:rsid w:val="000817BF"/>
    <w:rsid w:val="00085D90"/>
    <w:rsid w:val="0009517F"/>
    <w:rsid w:val="000953A4"/>
    <w:rsid w:val="00097F68"/>
    <w:rsid w:val="000A6518"/>
    <w:rsid w:val="000B1F05"/>
    <w:rsid w:val="000B4913"/>
    <w:rsid w:val="000D3A67"/>
    <w:rsid w:val="000D6F08"/>
    <w:rsid w:val="000D7855"/>
    <w:rsid w:val="000D7A4A"/>
    <w:rsid w:val="000D7CB2"/>
    <w:rsid w:val="000E47AB"/>
    <w:rsid w:val="000E6D69"/>
    <w:rsid w:val="000F1487"/>
    <w:rsid w:val="000F2EDC"/>
    <w:rsid w:val="000F6D7D"/>
    <w:rsid w:val="000F7081"/>
    <w:rsid w:val="001014CC"/>
    <w:rsid w:val="00107DE9"/>
    <w:rsid w:val="001121FA"/>
    <w:rsid w:val="001178FF"/>
    <w:rsid w:val="001210D7"/>
    <w:rsid w:val="00131170"/>
    <w:rsid w:val="00133625"/>
    <w:rsid w:val="00133C0A"/>
    <w:rsid w:val="001362FD"/>
    <w:rsid w:val="00141673"/>
    <w:rsid w:val="001460A1"/>
    <w:rsid w:val="001524C2"/>
    <w:rsid w:val="00154EFB"/>
    <w:rsid w:val="00160C46"/>
    <w:rsid w:val="00161634"/>
    <w:rsid w:val="001739CD"/>
    <w:rsid w:val="00175C03"/>
    <w:rsid w:val="0017653C"/>
    <w:rsid w:val="001839C1"/>
    <w:rsid w:val="001870A8"/>
    <w:rsid w:val="001928AF"/>
    <w:rsid w:val="00193DC1"/>
    <w:rsid w:val="001A7DFC"/>
    <w:rsid w:val="001B2CEC"/>
    <w:rsid w:val="001B493F"/>
    <w:rsid w:val="001B4D59"/>
    <w:rsid w:val="001C620F"/>
    <w:rsid w:val="001D1EA9"/>
    <w:rsid w:val="001E76DE"/>
    <w:rsid w:val="002011B1"/>
    <w:rsid w:val="00201E4A"/>
    <w:rsid w:val="00202113"/>
    <w:rsid w:val="002040F2"/>
    <w:rsid w:val="00223B85"/>
    <w:rsid w:val="00226825"/>
    <w:rsid w:val="002317D8"/>
    <w:rsid w:val="00234403"/>
    <w:rsid w:val="002408FE"/>
    <w:rsid w:val="002434CB"/>
    <w:rsid w:val="00246787"/>
    <w:rsid w:val="00247CDA"/>
    <w:rsid w:val="00256084"/>
    <w:rsid w:val="00271550"/>
    <w:rsid w:val="0028473D"/>
    <w:rsid w:val="00285B6B"/>
    <w:rsid w:val="0029060E"/>
    <w:rsid w:val="00291228"/>
    <w:rsid w:val="00296475"/>
    <w:rsid w:val="002A3A02"/>
    <w:rsid w:val="002B393E"/>
    <w:rsid w:val="002C7450"/>
    <w:rsid w:val="002D6F31"/>
    <w:rsid w:val="002E17F3"/>
    <w:rsid w:val="002E1C6B"/>
    <w:rsid w:val="002F0177"/>
    <w:rsid w:val="00302675"/>
    <w:rsid w:val="00302718"/>
    <w:rsid w:val="00306DEF"/>
    <w:rsid w:val="00317D9F"/>
    <w:rsid w:val="00323BDA"/>
    <w:rsid w:val="003250A8"/>
    <w:rsid w:val="00326FC1"/>
    <w:rsid w:val="003305D8"/>
    <w:rsid w:val="00333778"/>
    <w:rsid w:val="003433BD"/>
    <w:rsid w:val="00346F89"/>
    <w:rsid w:val="003525F6"/>
    <w:rsid w:val="003573C1"/>
    <w:rsid w:val="0036109E"/>
    <w:rsid w:val="003641CE"/>
    <w:rsid w:val="00384F8A"/>
    <w:rsid w:val="00385012"/>
    <w:rsid w:val="00385217"/>
    <w:rsid w:val="0038792A"/>
    <w:rsid w:val="00396516"/>
    <w:rsid w:val="003A159A"/>
    <w:rsid w:val="003A7460"/>
    <w:rsid w:val="003B185E"/>
    <w:rsid w:val="003B6849"/>
    <w:rsid w:val="003C1ED2"/>
    <w:rsid w:val="003C2EB7"/>
    <w:rsid w:val="003D2F2E"/>
    <w:rsid w:val="003D3295"/>
    <w:rsid w:val="003D4336"/>
    <w:rsid w:val="003E0B42"/>
    <w:rsid w:val="003F1E5A"/>
    <w:rsid w:val="003F77F3"/>
    <w:rsid w:val="004045E2"/>
    <w:rsid w:val="00407506"/>
    <w:rsid w:val="00411998"/>
    <w:rsid w:val="004158C3"/>
    <w:rsid w:val="00416E1A"/>
    <w:rsid w:val="00430901"/>
    <w:rsid w:val="00434C0C"/>
    <w:rsid w:val="0043512F"/>
    <w:rsid w:val="00437D53"/>
    <w:rsid w:val="0044752B"/>
    <w:rsid w:val="00457939"/>
    <w:rsid w:val="004813FE"/>
    <w:rsid w:val="00482B4C"/>
    <w:rsid w:val="0048326F"/>
    <w:rsid w:val="00495F75"/>
    <w:rsid w:val="004A0D11"/>
    <w:rsid w:val="004A2216"/>
    <w:rsid w:val="004A3143"/>
    <w:rsid w:val="004B0406"/>
    <w:rsid w:val="004B4569"/>
    <w:rsid w:val="004B47BC"/>
    <w:rsid w:val="004C0465"/>
    <w:rsid w:val="004C1324"/>
    <w:rsid w:val="004D41DC"/>
    <w:rsid w:val="004E46BF"/>
    <w:rsid w:val="004E5E3F"/>
    <w:rsid w:val="004F12E6"/>
    <w:rsid w:val="004F2688"/>
    <w:rsid w:val="004F5346"/>
    <w:rsid w:val="00514E17"/>
    <w:rsid w:val="005155F9"/>
    <w:rsid w:val="00517A01"/>
    <w:rsid w:val="005204B4"/>
    <w:rsid w:val="00523BCF"/>
    <w:rsid w:val="00532397"/>
    <w:rsid w:val="00542CAE"/>
    <w:rsid w:val="00543FFE"/>
    <w:rsid w:val="005476BE"/>
    <w:rsid w:val="00550A2A"/>
    <w:rsid w:val="0055235C"/>
    <w:rsid w:val="00591308"/>
    <w:rsid w:val="005935E6"/>
    <w:rsid w:val="00594DA2"/>
    <w:rsid w:val="005A4941"/>
    <w:rsid w:val="005A61B9"/>
    <w:rsid w:val="005A7A87"/>
    <w:rsid w:val="005C5E1A"/>
    <w:rsid w:val="005D1BD8"/>
    <w:rsid w:val="005D6DAF"/>
    <w:rsid w:val="005D78E5"/>
    <w:rsid w:val="005E0150"/>
    <w:rsid w:val="005E195E"/>
    <w:rsid w:val="005F0252"/>
    <w:rsid w:val="005F5322"/>
    <w:rsid w:val="005F5ABC"/>
    <w:rsid w:val="005F7D75"/>
    <w:rsid w:val="006022B9"/>
    <w:rsid w:val="00604E55"/>
    <w:rsid w:val="006051F9"/>
    <w:rsid w:val="0060577F"/>
    <w:rsid w:val="00611256"/>
    <w:rsid w:val="0061604E"/>
    <w:rsid w:val="0062272A"/>
    <w:rsid w:val="00631135"/>
    <w:rsid w:val="00652E83"/>
    <w:rsid w:val="00661467"/>
    <w:rsid w:val="00664D9D"/>
    <w:rsid w:val="006658CC"/>
    <w:rsid w:val="00676A0A"/>
    <w:rsid w:val="00677462"/>
    <w:rsid w:val="00681AEA"/>
    <w:rsid w:val="00682AF0"/>
    <w:rsid w:val="0069124A"/>
    <w:rsid w:val="006A0678"/>
    <w:rsid w:val="006A34B5"/>
    <w:rsid w:val="006A3F9F"/>
    <w:rsid w:val="006B0912"/>
    <w:rsid w:val="006B56A1"/>
    <w:rsid w:val="006C3351"/>
    <w:rsid w:val="006C33CE"/>
    <w:rsid w:val="006C54A8"/>
    <w:rsid w:val="006C6E97"/>
    <w:rsid w:val="006D0B3C"/>
    <w:rsid w:val="006D60ED"/>
    <w:rsid w:val="006D7987"/>
    <w:rsid w:val="006E0161"/>
    <w:rsid w:val="006E36C8"/>
    <w:rsid w:val="007034F9"/>
    <w:rsid w:val="0072155C"/>
    <w:rsid w:val="00724AF1"/>
    <w:rsid w:val="007273A5"/>
    <w:rsid w:val="007334D1"/>
    <w:rsid w:val="007452A3"/>
    <w:rsid w:val="00762648"/>
    <w:rsid w:val="007755EF"/>
    <w:rsid w:val="007767FB"/>
    <w:rsid w:val="00785D68"/>
    <w:rsid w:val="00790C29"/>
    <w:rsid w:val="0079494E"/>
    <w:rsid w:val="0079582A"/>
    <w:rsid w:val="007B08BD"/>
    <w:rsid w:val="007C7F27"/>
    <w:rsid w:val="007D3890"/>
    <w:rsid w:val="007E39AC"/>
    <w:rsid w:val="007E3F41"/>
    <w:rsid w:val="007E5270"/>
    <w:rsid w:val="007F3F05"/>
    <w:rsid w:val="007F6EA7"/>
    <w:rsid w:val="0081269D"/>
    <w:rsid w:val="008252C6"/>
    <w:rsid w:val="00844A47"/>
    <w:rsid w:val="00845A8F"/>
    <w:rsid w:val="00853F74"/>
    <w:rsid w:val="00855AC0"/>
    <w:rsid w:val="008567BF"/>
    <w:rsid w:val="0086565D"/>
    <w:rsid w:val="008752DF"/>
    <w:rsid w:val="00885D14"/>
    <w:rsid w:val="00893ECD"/>
    <w:rsid w:val="00897059"/>
    <w:rsid w:val="00897D1C"/>
    <w:rsid w:val="008C118D"/>
    <w:rsid w:val="008C1D05"/>
    <w:rsid w:val="008C3231"/>
    <w:rsid w:val="008C46A8"/>
    <w:rsid w:val="008D1B3F"/>
    <w:rsid w:val="008D4406"/>
    <w:rsid w:val="008E050C"/>
    <w:rsid w:val="008F0C32"/>
    <w:rsid w:val="008F2536"/>
    <w:rsid w:val="008F6345"/>
    <w:rsid w:val="00915CF5"/>
    <w:rsid w:val="00917052"/>
    <w:rsid w:val="00920802"/>
    <w:rsid w:val="009261DC"/>
    <w:rsid w:val="00941852"/>
    <w:rsid w:val="00943526"/>
    <w:rsid w:val="00952E56"/>
    <w:rsid w:val="00962562"/>
    <w:rsid w:val="009676A9"/>
    <w:rsid w:val="009741C4"/>
    <w:rsid w:val="00975EBD"/>
    <w:rsid w:val="00975EC6"/>
    <w:rsid w:val="009870E5"/>
    <w:rsid w:val="009874C9"/>
    <w:rsid w:val="0098753A"/>
    <w:rsid w:val="009A654C"/>
    <w:rsid w:val="009B087D"/>
    <w:rsid w:val="009B6D60"/>
    <w:rsid w:val="009C6990"/>
    <w:rsid w:val="009E3BD5"/>
    <w:rsid w:val="009E4525"/>
    <w:rsid w:val="009E669A"/>
    <w:rsid w:val="009F0570"/>
    <w:rsid w:val="009F62F6"/>
    <w:rsid w:val="009F6622"/>
    <w:rsid w:val="00A03309"/>
    <w:rsid w:val="00A13CA4"/>
    <w:rsid w:val="00A16C87"/>
    <w:rsid w:val="00A31E97"/>
    <w:rsid w:val="00A342D2"/>
    <w:rsid w:val="00A352AD"/>
    <w:rsid w:val="00A37310"/>
    <w:rsid w:val="00A41836"/>
    <w:rsid w:val="00A479C2"/>
    <w:rsid w:val="00A50935"/>
    <w:rsid w:val="00A542BA"/>
    <w:rsid w:val="00A57653"/>
    <w:rsid w:val="00A5792C"/>
    <w:rsid w:val="00A615BE"/>
    <w:rsid w:val="00A647BE"/>
    <w:rsid w:val="00A64C71"/>
    <w:rsid w:val="00A71035"/>
    <w:rsid w:val="00A7329A"/>
    <w:rsid w:val="00A84BD7"/>
    <w:rsid w:val="00A84EFA"/>
    <w:rsid w:val="00A93F09"/>
    <w:rsid w:val="00A974D6"/>
    <w:rsid w:val="00AA5700"/>
    <w:rsid w:val="00AA6F81"/>
    <w:rsid w:val="00AB0E9C"/>
    <w:rsid w:val="00AB24B7"/>
    <w:rsid w:val="00AB7384"/>
    <w:rsid w:val="00AC1186"/>
    <w:rsid w:val="00AC1A21"/>
    <w:rsid w:val="00AD40C1"/>
    <w:rsid w:val="00AD436F"/>
    <w:rsid w:val="00AD4EF0"/>
    <w:rsid w:val="00AE5036"/>
    <w:rsid w:val="00AF536E"/>
    <w:rsid w:val="00B03CAA"/>
    <w:rsid w:val="00B05469"/>
    <w:rsid w:val="00B17C22"/>
    <w:rsid w:val="00B24551"/>
    <w:rsid w:val="00B24A8A"/>
    <w:rsid w:val="00B32B9D"/>
    <w:rsid w:val="00B3374C"/>
    <w:rsid w:val="00B36C57"/>
    <w:rsid w:val="00B43A90"/>
    <w:rsid w:val="00B43C18"/>
    <w:rsid w:val="00B4768A"/>
    <w:rsid w:val="00B61855"/>
    <w:rsid w:val="00B678A5"/>
    <w:rsid w:val="00B70574"/>
    <w:rsid w:val="00B821F9"/>
    <w:rsid w:val="00B8304D"/>
    <w:rsid w:val="00B873B3"/>
    <w:rsid w:val="00B87F8E"/>
    <w:rsid w:val="00B91375"/>
    <w:rsid w:val="00B91875"/>
    <w:rsid w:val="00BA53D6"/>
    <w:rsid w:val="00BB0908"/>
    <w:rsid w:val="00BB0F7D"/>
    <w:rsid w:val="00BB194F"/>
    <w:rsid w:val="00BC6719"/>
    <w:rsid w:val="00BC795B"/>
    <w:rsid w:val="00BD37F2"/>
    <w:rsid w:val="00BD522D"/>
    <w:rsid w:val="00BD5C09"/>
    <w:rsid w:val="00BD7022"/>
    <w:rsid w:val="00BD75A2"/>
    <w:rsid w:val="00BE7BAC"/>
    <w:rsid w:val="00BF6B26"/>
    <w:rsid w:val="00BF7CCE"/>
    <w:rsid w:val="00C0328E"/>
    <w:rsid w:val="00C05A2E"/>
    <w:rsid w:val="00C123F4"/>
    <w:rsid w:val="00C15C4E"/>
    <w:rsid w:val="00C269B9"/>
    <w:rsid w:val="00C4234E"/>
    <w:rsid w:val="00C513F4"/>
    <w:rsid w:val="00C55793"/>
    <w:rsid w:val="00C602F6"/>
    <w:rsid w:val="00C726F3"/>
    <w:rsid w:val="00C7390B"/>
    <w:rsid w:val="00C7539C"/>
    <w:rsid w:val="00C80751"/>
    <w:rsid w:val="00C867B9"/>
    <w:rsid w:val="00C90376"/>
    <w:rsid w:val="00C962C0"/>
    <w:rsid w:val="00CA132E"/>
    <w:rsid w:val="00CA2FD8"/>
    <w:rsid w:val="00CA33C7"/>
    <w:rsid w:val="00CA7B01"/>
    <w:rsid w:val="00CA7B2B"/>
    <w:rsid w:val="00CB057D"/>
    <w:rsid w:val="00CB37C0"/>
    <w:rsid w:val="00CB61E3"/>
    <w:rsid w:val="00CE19E4"/>
    <w:rsid w:val="00CE69D1"/>
    <w:rsid w:val="00CE7261"/>
    <w:rsid w:val="00CF0036"/>
    <w:rsid w:val="00CF022C"/>
    <w:rsid w:val="00CF25B7"/>
    <w:rsid w:val="00CF3150"/>
    <w:rsid w:val="00CF362F"/>
    <w:rsid w:val="00CF5872"/>
    <w:rsid w:val="00CF6031"/>
    <w:rsid w:val="00D04B77"/>
    <w:rsid w:val="00D06C95"/>
    <w:rsid w:val="00D176FD"/>
    <w:rsid w:val="00D24A94"/>
    <w:rsid w:val="00D26AAA"/>
    <w:rsid w:val="00D33045"/>
    <w:rsid w:val="00D34F77"/>
    <w:rsid w:val="00D40467"/>
    <w:rsid w:val="00D5245F"/>
    <w:rsid w:val="00D56932"/>
    <w:rsid w:val="00D56EA8"/>
    <w:rsid w:val="00D62551"/>
    <w:rsid w:val="00D64357"/>
    <w:rsid w:val="00D643DC"/>
    <w:rsid w:val="00D71403"/>
    <w:rsid w:val="00D734F2"/>
    <w:rsid w:val="00D77FC4"/>
    <w:rsid w:val="00D82088"/>
    <w:rsid w:val="00D8525C"/>
    <w:rsid w:val="00DA184F"/>
    <w:rsid w:val="00DB625D"/>
    <w:rsid w:val="00DC0272"/>
    <w:rsid w:val="00DC1BB6"/>
    <w:rsid w:val="00DC4C92"/>
    <w:rsid w:val="00DC64F0"/>
    <w:rsid w:val="00DC7BD1"/>
    <w:rsid w:val="00DD0F16"/>
    <w:rsid w:val="00DD6586"/>
    <w:rsid w:val="00DE360D"/>
    <w:rsid w:val="00DE37E0"/>
    <w:rsid w:val="00DE419F"/>
    <w:rsid w:val="00E019FD"/>
    <w:rsid w:val="00E25410"/>
    <w:rsid w:val="00E45139"/>
    <w:rsid w:val="00E47849"/>
    <w:rsid w:val="00E656C0"/>
    <w:rsid w:val="00E76C6F"/>
    <w:rsid w:val="00E80B9E"/>
    <w:rsid w:val="00E833FC"/>
    <w:rsid w:val="00E84302"/>
    <w:rsid w:val="00E86283"/>
    <w:rsid w:val="00E957FF"/>
    <w:rsid w:val="00EA3D73"/>
    <w:rsid w:val="00EA7D5A"/>
    <w:rsid w:val="00EB3004"/>
    <w:rsid w:val="00EB43AC"/>
    <w:rsid w:val="00EB4B71"/>
    <w:rsid w:val="00EC4CC5"/>
    <w:rsid w:val="00EE4395"/>
    <w:rsid w:val="00F009DE"/>
    <w:rsid w:val="00F06BA3"/>
    <w:rsid w:val="00F078E1"/>
    <w:rsid w:val="00F1032F"/>
    <w:rsid w:val="00F12DD1"/>
    <w:rsid w:val="00F15AA1"/>
    <w:rsid w:val="00F21635"/>
    <w:rsid w:val="00F22BFE"/>
    <w:rsid w:val="00F25EC2"/>
    <w:rsid w:val="00F260FF"/>
    <w:rsid w:val="00F26F5E"/>
    <w:rsid w:val="00F31DE7"/>
    <w:rsid w:val="00F326FE"/>
    <w:rsid w:val="00F357BA"/>
    <w:rsid w:val="00F36625"/>
    <w:rsid w:val="00F40880"/>
    <w:rsid w:val="00F4657C"/>
    <w:rsid w:val="00F56751"/>
    <w:rsid w:val="00F60141"/>
    <w:rsid w:val="00F7189C"/>
    <w:rsid w:val="00F82164"/>
    <w:rsid w:val="00F84EC0"/>
    <w:rsid w:val="00F90B58"/>
    <w:rsid w:val="00F950CF"/>
    <w:rsid w:val="00FA18DA"/>
    <w:rsid w:val="00FA48CA"/>
    <w:rsid w:val="00FA5EA6"/>
    <w:rsid w:val="00FA72B6"/>
    <w:rsid w:val="00FB3EFA"/>
    <w:rsid w:val="00FB5132"/>
    <w:rsid w:val="00FC0273"/>
    <w:rsid w:val="00FD3547"/>
    <w:rsid w:val="00FD50EC"/>
    <w:rsid w:val="00FD5D4A"/>
    <w:rsid w:val="00FD6E9E"/>
    <w:rsid w:val="00FE4167"/>
    <w:rsid w:val="00FE53B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336"/>
    <w:rPr>
      <w:rFonts w:ascii="Calibri" w:eastAsia="Calibri" w:hAnsi="Calibri" w:cs="Times New Roman"/>
    </w:rPr>
  </w:style>
  <w:style w:type="paragraph" w:styleId="Heading1">
    <w:name w:val="heading 1"/>
    <w:basedOn w:val="Normal"/>
    <w:next w:val="Normal"/>
    <w:link w:val="Heading1Char"/>
    <w:uiPriority w:val="9"/>
    <w:qFormat/>
    <w:rsid w:val="008C1D0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3526"/>
    <w:pPr>
      <w:spacing w:after="0" w:line="240" w:lineRule="auto"/>
    </w:pPr>
    <w:rPr>
      <w:rFonts w:ascii="Calibri" w:eastAsia="Calibri" w:hAnsi="Calibri" w:cs="Times New Roman"/>
    </w:rPr>
  </w:style>
  <w:style w:type="character" w:styleId="Hyperlink">
    <w:name w:val="Hyperlink"/>
    <w:basedOn w:val="DefaultParagraphFont"/>
    <w:rsid w:val="00943526"/>
    <w:rPr>
      <w:color w:val="0000FF"/>
      <w:u w:val="single"/>
    </w:rPr>
  </w:style>
  <w:style w:type="character" w:customStyle="1" w:styleId="NoSpacingChar">
    <w:name w:val="No Spacing Char"/>
    <w:basedOn w:val="DefaultParagraphFont"/>
    <w:link w:val="NoSpacing"/>
    <w:uiPriority w:val="1"/>
    <w:rsid w:val="00943526"/>
    <w:rPr>
      <w:rFonts w:ascii="Calibri" w:eastAsia="Calibri" w:hAnsi="Calibri" w:cs="Times New Roman"/>
    </w:rPr>
  </w:style>
  <w:style w:type="paragraph" w:styleId="ListParagraph">
    <w:name w:val="List Paragraph"/>
    <w:basedOn w:val="Normal"/>
    <w:uiPriority w:val="34"/>
    <w:qFormat/>
    <w:rsid w:val="0007158F"/>
    <w:pPr>
      <w:ind w:left="720"/>
      <w:contextualSpacing/>
    </w:pPr>
  </w:style>
  <w:style w:type="table" w:styleId="TableGrid">
    <w:name w:val="Table Grid"/>
    <w:basedOn w:val="TableNormal"/>
    <w:uiPriority w:val="39"/>
    <w:rsid w:val="004045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E5E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5E3F"/>
    <w:rPr>
      <w:rFonts w:ascii="Calibri" w:eastAsia="Calibri" w:hAnsi="Calibri" w:cs="Times New Roman"/>
    </w:rPr>
  </w:style>
  <w:style w:type="paragraph" w:styleId="Footer">
    <w:name w:val="footer"/>
    <w:basedOn w:val="Normal"/>
    <w:link w:val="FooterChar"/>
    <w:uiPriority w:val="99"/>
    <w:unhideWhenUsed/>
    <w:rsid w:val="004E5E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5E3F"/>
    <w:rPr>
      <w:rFonts w:ascii="Calibri" w:eastAsia="Calibri" w:hAnsi="Calibri" w:cs="Times New Roman"/>
    </w:rPr>
  </w:style>
  <w:style w:type="paragraph" w:styleId="BalloonText">
    <w:name w:val="Balloon Text"/>
    <w:basedOn w:val="Normal"/>
    <w:link w:val="BalloonTextChar"/>
    <w:uiPriority w:val="99"/>
    <w:semiHidden/>
    <w:unhideWhenUsed/>
    <w:rsid w:val="00A50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935"/>
    <w:rPr>
      <w:rFonts w:ascii="Segoe UI" w:eastAsia="Calibri" w:hAnsi="Segoe UI" w:cs="Segoe UI"/>
      <w:sz w:val="18"/>
      <w:szCs w:val="18"/>
    </w:rPr>
  </w:style>
  <w:style w:type="paragraph" w:styleId="CommentText">
    <w:name w:val="annotation text"/>
    <w:basedOn w:val="Normal"/>
    <w:link w:val="CommentTextChar"/>
    <w:uiPriority w:val="99"/>
    <w:semiHidden/>
    <w:rsid w:val="00D64357"/>
    <w:pPr>
      <w:spacing w:after="120" w:line="264" w:lineRule="auto"/>
    </w:pPr>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semiHidden/>
    <w:rsid w:val="00D64357"/>
    <w:rPr>
      <w:rFonts w:eastAsiaTheme="minorEastAsia"/>
      <w:sz w:val="20"/>
      <w:szCs w:val="20"/>
      <w:lang w:val="en-GB"/>
    </w:rPr>
  </w:style>
  <w:style w:type="character" w:customStyle="1" w:styleId="Heading1Char">
    <w:name w:val="Heading 1 Char"/>
    <w:basedOn w:val="DefaultParagraphFont"/>
    <w:link w:val="Heading1"/>
    <w:uiPriority w:val="9"/>
    <w:rsid w:val="008C1D05"/>
    <w:rPr>
      <w:rFonts w:asciiTheme="majorHAnsi" w:eastAsiaTheme="majorEastAsia" w:hAnsiTheme="majorHAnsi" w:cstheme="majorBidi"/>
      <w:color w:val="365F91" w:themeColor="accent1" w:themeShade="BF"/>
      <w:sz w:val="32"/>
      <w:szCs w:val="32"/>
    </w:rPr>
  </w:style>
  <w:style w:type="character" w:customStyle="1" w:styleId="fontstyle01">
    <w:name w:val="fontstyle01"/>
    <w:basedOn w:val="DefaultParagraphFont"/>
    <w:rsid w:val="002040F2"/>
    <w:rPr>
      <w:rFonts w:ascii="Helvetica" w:hAnsi="Helvetica" w:cs="Helvetica" w:hint="default"/>
      <w:b w:val="0"/>
      <w:bCs w:val="0"/>
      <w:i w:val="0"/>
      <w:iCs w:val="0"/>
      <w:color w:val="000000"/>
      <w:sz w:val="26"/>
      <w:szCs w:val="26"/>
    </w:rPr>
  </w:style>
  <w:style w:type="character" w:styleId="CommentReference">
    <w:name w:val="annotation reference"/>
    <w:basedOn w:val="DefaultParagraphFont"/>
    <w:uiPriority w:val="99"/>
    <w:semiHidden/>
    <w:unhideWhenUsed/>
    <w:rsid w:val="003C1ED2"/>
    <w:rPr>
      <w:sz w:val="16"/>
      <w:szCs w:val="16"/>
    </w:rPr>
  </w:style>
  <w:style w:type="paragraph" w:styleId="CommentSubject">
    <w:name w:val="annotation subject"/>
    <w:basedOn w:val="CommentText"/>
    <w:next w:val="CommentText"/>
    <w:link w:val="CommentSubjectChar"/>
    <w:uiPriority w:val="99"/>
    <w:semiHidden/>
    <w:unhideWhenUsed/>
    <w:rsid w:val="003C1ED2"/>
    <w:pPr>
      <w:spacing w:after="200" w:line="240"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3C1ED2"/>
    <w:rPr>
      <w:rFonts w:ascii="Calibri" w:eastAsia="Calibri" w:hAnsi="Calibri" w:cs="Times New Roman"/>
      <w:b/>
      <w:bCs/>
      <w:sz w:val="20"/>
      <w:szCs w:val="20"/>
      <w:lang w:val="en-GB"/>
    </w:rPr>
  </w:style>
  <w:style w:type="paragraph" w:styleId="Revision">
    <w:name w:val="Revision"/>
    <w:hidden/>
    <w:uiPriority w:val="99"/>
    <w:semiHidden/>
    <w:rsid w:val="00434C0C"/>
    <w:pPr>
      <w:spacing w:after="0" w:line="240" w:lineRule="auto"/>
    </w:pPr>
    <w:rPr>
      <w:rFonts w:ascii="Calibri" w:eastAsia="Calibri" w:hAnsi="Calibri" w:cs="Times New Roman"/>
    </w:rPr>
  </w:style>
  <w:style w:type="character" w:styleId="Emphasis">
    <w:name w:val="Emphasis"/>
    <w:basedOn w:val="DefaultParagraphFont"/>
    <w:uiPriority w:val="20"/>
    <w:qFormat/>
    <w:rsid w:val="00547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itietog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tietogo@yahoo.fr&#8211;"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90607-1C99-4096-866E-AF16A2AE5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4460</Words>
  <Characters>23644</Characters>
  <Application>Microsoft Office Word</Application>
  <DocSecurity>0</DocSecurity>
  <Lines>197</Lines>
  <Paragraphs>56</Paragraphs>
  <ScaleCrop>false</ScaleCrop>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2020-08-07T10:29:00Z</dcterms:created>
  <dcterms:modified xsi:type="dcterms:W3CDTF">2020-08-07T10:29:00Z</dcterms:modified>
</cp:coreProperties>
</file>